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37714" w14:textId="77777777" w:rsidR="00C73DEF" w:rsidRPr="002F5A24" w:rsidRDefault="00C73DEF" w:rsidP="00C73DEF">
      <w:pPr>
        <w:keepNext/>
        <w:keepLines/>
        <w:ind w:firstLine="6804"/>
        <w:jc w:val="both"/>
        <w:outlineLvl w:val="4"/>
        <w:rPr>
          <w:b/>
          <w:szCs w:val="24"/>
          <w:lang w:eastAsia="lt-LT"/>
        </w:rPr>
      </w:pPr>
      <w:r w:rsidRPr="002F5A24">
        <w:rPr>
          <w:b/>
          <w:szCs w:val="24"/>
          <w:lang w:eastAsia="lt-LT"/>
        </w:rPr>
        <w:t>Projekto</w:t>
      </w:r>
    </w:p>
    <w:p w14:paraId="11FBF3D0" w14:textId="77777777" w:rsidR="00C73DEF" w:rsidRPr="002F5A24" w:rsidRDefault="00C73DEF" w:rsidP="00C73DEF">
      <w:pPr>
        <w:keepNext/>
        <w:tabs>
          <w:tab w:val="left" w:pos="5245"/>
          <w:tab w:val="left" w:pos="7513"/>
        </w:tabs>
        <w:ind w:firstLine="6804"/>
        <w:jc w:val="both"/>
        <w:rPr>
          <w:b/>
          <w:szCs w:val="24"/>
        </w:rPr>
      </w:pPr>
      <w:r w:rsidRPr="002F5A24">
        <w:rPr>
          <w:b/>
          <w:szCs w:val="24"/>
        </w:rPr>
        <w:t>lyginamasis variantas</w:t>
      </w:r>
    </w:p>
    <w:p w14:paraId="09C53939" w14:textId="77777777" w:rsidR="00C73DEF" w:rsidRPr="002F5A24" w:rsidRDefault="00C73DEF" w:rsidP="00C73DEF">
      <w:pPr>
        <w:keepNext/>
        <w:jc w:val="center"/>
        <w:rPr>
          <w:b/>
          <w:caps/>
          <w:szCs w:val="24"/>
        </w:rPr>
      </w:pPr>
    </w:p>
    <w:p w14:paraId="6E30FE32" w14:textId="77777777" w:rsidR="00C73DEF" w:rsidRPr="002F5A24" w:rsidRDefault="00C73DEF" w:rsidP="00C73DEF">
      <w:pPr>
        <w:keepNext/>
        <w:jc w:val="center"/>
        <w:rPr>
          <w:b/>
          <w:caps/>
          <w:szCs w:val="24"/>
        </w:rPr>
      </w:pPr>
      <w:r w:rsidRPr="002F5A24">
        <w:rPr>
          <w:b/>
          <w:caps/>
          <w:szCs w:val="24"/>
        </w:rPr>
        <w:t>LIETUVOS RESPUBLIKOS</w:t>
      </w:r>
    </w:p>
    <w:p w14:paraId="6894B0BC" w14:textId="21327BAF" w:rsidR="00C73DEF" w:rsidRPr="002F5A24" w:rsidRDefault="00C73DEF" w:rsidP="00C73DEF">
      <w:pPr>
        <w:keepNext/>
        <w:jc w:val="center"/>
        <w:rPr>
          <w:b/>
          <w:caps/>
          <w:szCs w:val="24"/>
        </w:rPr>
      </w:pPr>
      <w:r w:rsidRPr="002F5A24">
        <w:rPr>
          <w:rFonts w:eastAsia="Calibri"/>
          <w:b/>
          <w:szCs w:val="24"/>
          <w:lang w:eastAsia="ar-SA"/>
        </w:rPr>
        <w:t xml:space="preserve">DARBO KODEKSO </w:t>
      </w:r>
      <w:r w:rsidRPr="002F5A24">
        <w:rPr>
          <w:b/>
          <w:caps/>
          <w:szCs w:val="24"/>
        </w:rPr>
        <w:t>2</w:t>
      </w:r>
      <w:r w:rsidR="00505E3B" w:rsidRPr="002F5A24">
        <w:rPr>
          <w:b/>
          <w:caps/>
          <w:szCs w:val="24"/>
        </w:rPr>
        <w:t>21</w:t>
      </w:r>
      <w:r w:rsidR="00A605AF" w:rsidRPr="002F5A24">
        <w:rPr>
          <w:b/>
          <w:caps/>
          <w:szCs w:val="24"/>
        </w:rPr>
        <w:t>,</w:t>
      </w:r>
      <w:r w:rsidR="00E87B72" w:rsidRPr="002F5A24">
        <w:rPr>
          <w:b/>
          <w:caps/>
          <w:szCs w:val="24"/>
        </w:rPr>
        <w:t xml:space="preserve"> 222,</w:t>
      </w:r>
      <w:r w:rsidR="00A605AF" w:rsidRPr="002F5A24">
        <w:rPr>
          <w:b/>
          <w:caps/>
          <w:szCs w:val="24"/>
        </w:rPr>
        <w:t xml:space="preserve"> 226, 228</w:t>
      </w:r>
      <w:r w:rsidR="008A3FAB" w:rsidRPr="002F5A24">
        <w:rPr>
          <w:b/>
          <w:caps/>
          <w:szCs w:val="24"/>
        </w:rPr>
        <w:t>, 229</w:t>
      </w:r>
      <w:r w:rsidRPr="002F5A24">
        <w:rPr>
          <w:b/>
          <w:caps/>
          <w:szCs w:val="24"/>
        </w:rPr>
        <w:t xml:space="preserve"> ir </w:t>
      </w:r>
      <w:r w:rsidR="00505E3B" w:rsidRPr="002F5A24">
        <w:rPr>
          <w:b/>
          <w:caps/>
          <w:szCs w:val="24"/>
        </w:rPr>
        <w:t>2</w:t>
      </w:r>
      <w:r w:rsidRPr="002F5A24">
        <w:rPr>
          <w:b/>
          <w:caps/>
          <w:szCs w:val="24"/>
        </w:rPr>
        <w:t>3</w:t>
      </w:r>
      <w:r w:rsidR="00505E3B" w:rsidRPr="002F5A24">
        <w:rPr>
          <w:b/>
          <w:caps/>
          <w:szCs w:val="24"/>
        </w:rPr>
        <w:t>1</w:t>
      </w:r>
      <w:r w:rsidRPr="002F5A24">
        <w:rPr>
          <w:b/>
          <w:caps/>
          <w:szCs w:val="24"/>
        </w:rPr>
        <w:t xml:space="preserve"> STRAIPSNIŲ PAKEITIMO</w:t>
      </w:r>
    </w:p>
    <w:p w14:paraId="2B4CFDC8" w14:textId="77777777" w:rsidR="00C73DEF" w:rsidRPr="002F5A24" w:rsidRDefault="00C73DEF" w:rsidP="00C73DEF">
      <w:pPr>
        <w:keepNext/>
        <w:jc w:val="center"/>
        <w:rPr>
          <w:b/>
          <w:caps/>
          <w:szCs w:val="24"/>
        </w:rPr>
      </w:pPr>
      <w:r w:rsidRPr="002F5A24">
        <w:rPr>
          <w:b/>
          <w:caps/>
          <w:szCs w:val="24"/>
        </w:rPr>
        <w:t>ĮSTATYMAS</w:t>
      </w:r>
    </w:p>
    <w:p w14:paraId="43B0A132" w14:textId="77777777" w:rsidR="00C73DEF" w:rsidRPr="002F5A24" w:rsidRDefault="00C73DEF" w:rsidP="00C73DEF">
      <w:pPr>
        <w:jc w:val="center"/>
        <w:rPr>
          <w:szCs w:val="24"/>
        </w:rPr>
      </w:pPr>
    </w:p>
    <w:p w14:paraId="6A24D633" w14:textId="77777777" w:rsidR="00C73DEF" w:rsidRPr="002F5A24" w:rsidRDefault="00C73DEF" w:rsidP="00C73DEF">
      <w:pPr>
        <w:jc w:val="center"/>
        <w:rPr>
          <w:szCs w:val="24"/>
        </w:rPr>
      </w:pPr>
      <w:r w:rsidRPr="002F5A24">
        <w:rPr>
          <w:szCs w:val="24"/>
          <w:lang w:eastAsia="lt-LT"/>
        </w:rPr>
        <w:t xml:space="preserve">2026 m.                        d. </w:t>
      </w:r>
      <w:r w:rsidRPr="002F5A24">
        <w:rPr>
          <w:szCs w:val="24"/>
        </w:rPr>
        <w:t>Nr.</w:t>
      </w:r>
    </w:p>
    <w:p w14:paraId="223A56F8" w14:textId="77777777" w:rsidR="00C73DEF" w:rsidRPr="002F5A24" w:rsidRDefault="00C73DEF" w:rsidP="00C73DEF">
      <w:pPr>
        <w:jc w:val="center"/>
        <w:rPr>
          <w:szCs w:val="24"/>
        </w:rPr>
      </w:pPr>
      <w:r w:rsidRPr="002F5A24">
        <w:rPr>
          <w:szCs w:val="24"/>
        </w:rPr>
        <w:t>Vilnius</w:t>
      </w:r>
    </w:p>
    <w:p w14:paraId="332725E9" w14:textId="77777777" w:rsidR="00C73DEF" w:rsidRPr="002F5A24" w:rsidRDefault="00C73DEF" w:rsidP="00C73DEF">
      <w:pPr>
        <w:rPr>
          <w:szCs w:val="24"/>
          <w:lang w:eastAsia="lt-LT"/>
        </w:rPr>
      </w:pPr>
    </w:p>
    <w:p w14:paraId="0A89A526" w14:textId="72A03673" w:rsidR="00DA2168" w:rsidRPr="002F5A24" w:rsidRDefault="00483DA1" w:rsidP="00DA2168">
      <w:pPr>
        <w:ind w:firstLine="720"/>
        <w:jc w:val="both"/>
        <w:rPr>
          <w:b/>
          <w:szCs w:val="24"/>
        </w:rPr>
      </w:pPr>
      <w:r w:rsidRPr="002F5A24">
        <w:rPr>
          <w:b/>
          <w:szCs w:val="24"/>
        </w:rPr>
        <w:t>1</w:t>
      </w:r>
      <w:r w:rsidR="00DA2168" w:rsidRPr="002F5A24">
        <w:rPr>
          <w:b/>
          <w:szCs w:val="24"/>
        </w:rPr>
        <w:t xml:space="preserve"> straipsnis. 221 straipsnio pakeitimas</w:t>
      </w:r>
    </w:p>
    <w:p w14:paraId="5D914917" w14:textId="313DE42D" w:rsidR="00DA2168" w:rsidRPr="002F5A24" w:rsidRDefault="00DA2168" w:rsidP="00DA2168">
      <w:pPr>
        <w:ind w:firstLine="720"/>
        <w:jc w:val="both"/>
        <w:rPr>
          <w:bCs/>
          <w:szCs w:val="24"/>
        </w:rPr>
      </w:pPr>
      <w:r w:rsidRPr="002F5A24">
        <w:rPr>
          <w:bCs/>
          <w:szCs w:val="24"/>
        </w:rPr>
        <w:t xml:space="preserve">1. Pakeisti 221 straipsnio </w:t>
      </w:r>
      <w:r w:rsidR="002F492C" w:rsidRPr="002F5A24">
        <w:rPr>
          <w:bCs/>
          <w:szCs w:val="24"/>
        </w:rPr>
        <w:t>2</w:t>
      </w:r>
      <w:r w:rsidRPr="002F5A24">
        <w:rPr>
          <w:bCs/>
          <w:szCs w:val="24"/>
        </w:rPr>
        <w:t xml:space="preserve"> dalį ir ją išdėstyti taip:</w:t>
      </w:r>
    </w:p>
    <w:p w14:paraId="4D360712" w14:textId="5E3934F9" w:rsidR="002F492C" w:rsidRPr="00E4385E" w:rsidRDefault="002F492C" w:rsidP="00DA2168">
      <w:pPr>
        <w:ind w:firstLine="720"/>
        <w:jc w:val="both"/>
        <w:rPr>
          <w:bCs/>
          <w:szCs w:val="24"/>
        </w:rPr>
      </w:pPr>
      <w:r w:rsidRPr="002F5A24">
        <w:rPr>
          <w:color w:val="000000"/>
        </w:rPr>
        <w:t xml:space="preserve">„2. Darbo ginčų komisija sudaroma iš trijų narių – darbo ginčų komisijos pirmininko ir profesinių sąjungų ir darbdavių organizacijų atstovų, skiriamų iš Valstybinės darbo inspekcijos teritorinių skyrių veiklos teritorijoje veikiančių profesinių sąjungų ir darbdavių organizacijų jų valdymo organų sprendimu. </w:t>
      </w:r>
      <w:r w:rsidR="000363AD" w:rsidRPr="00E4385E">
        <w:rPr>
          <w:b/>
          <w:bCs/>
        </w:rPr>
        <w:t xml:space="preserve">Valstybės tarnautojų ginčus nagrinėjančios komisijos nariu iš darbdavių organizacijų atstovų skiriamas </w:t>
      </w:r>
      <w:r w:rsidR="00320245" w:rsidRPr="00E4385E">
        <w:rPr>
          <w:b/>
          <w:bCs/>
        </w:rPr>
        <w:t xml:space="preserve">valstybės tarnautojas – </w:t>
      </w:r>
      <w:r w:rsidR="000363AD" w:rsidRPr="00E4385E">
        <w:rPr>
          <w:b/>
          <w:bCs/>
        </w:rPr>
        <w:t>Viešojo valdymo agentūros atstovas</w:t>
      </w:r>
      <w:r w:rsidR="002760F1" w:rsidRPr="00E4385E">
        <w:rPr>
          <w:b/>
          <w:bCs/>
        </w:rPr>
        <w:t xml:space="preserve"> a</w:t>
      </w:r>
      <w:r w:rsidR="000363AD" w:rsidRPr="00E4385E">
        <w:rPr>
          <w:b/>
          <w:bCs/>
        </w:rPr>
        <w:t>r</w:t>
      </w:r>
      <w:r w:rsidR="00324338" w:rsidRPr="00E4385E">
        <w:rPr>
          <w:b/>
          <w:bCs/>
        </w:rPr>
        <w:t xml:space="preserve">ba </w:t>
      </w:r>
      <w:r w:rsidR="000363AD" w:rsidRPr="00E4385E">
        <w:rPr>
          <w:b/>
          <w:bCs/>
        </w:rPr>
        <w:t xml:space="preserve">valstybės </w:t>
      </w:r>
      <w:r w:rsidR="002760F1" w:rsidRPr="00E4385E">
        <w:rPr>
          <w:b/>
          <w:bCs/>
        </w:rPr>
        <w:t>a</w:t>
      </w:r>
      <w:r w:rsidR="000363AD" w:rsidRPr="00E4385E">
        <w:rPr>
          <w:b/>
          <w:bCs/>
        </w:rPr>
        <w:t>r savivaldybių institucijų ar įstaigų deleguotas atstovas, o nariu iš profesinių sąjungų atstovų – nacionaliniu lygmeniu veikiančių profesinių sąjungų, savo sudėtyje turinčių valstybės tarnautojus atstovaujančias profesines sąjungas, deleguotas atstovas</w:t>
      </w:r>
      <w:r w:rsidR="00593B99" w:rsidRPr="00E4385E">
        <w:rPr>
          <w:b/>
          <w:bCs/>
        </w:rPr>
        <w:t xml:space="preserve"> valstybės tarnautojas</w:t>
      </w:r>
      <w:r w:rsidR="000363AD" w:rsidRPr="00E4385E">
        <w:rPr>
          <w:b/>
          <w:bCs/>
        </w:rPr>
        <w:t>.</w:t>
      </w:r>
      <w:r w:rsidRPr="00E4385E">
        <w:rPr>
          <w:bCs/>
          <w:szCs w:val="24"/>
        </w:rPr>
        <w:t>“</w:t>
      </w:r>
    </w:p>
    <w:p w14:paraId="006D74A1" w14:textId="10E0AEB8" w:rsidR="00DA37AB" w:rsidRPr="002F5A24" w:rsidRDefault="00DA37AB" w:rsidP="00DA2168">
      <w:pPr>
        <w:ind w:firstLine="720"/>
        <w:jc w:val="both"/>
        <w:rPr>
          <w:bCs/>
          <w:szCs w:val="24"/>
        </w:rPr>
      </w:pPr>
      <w:r w:rsidRPr="002F5A24">
        <w:rPr>
          <w:bCs/>
          <w:szCs w:val="24"/>
        </w:rPr>
        <w:t xml:space="preserve">2. Pakeisti 221 straipsnio </w:t>
      </w:r>
      <w:r w:rsidR="003C1999" w:rsidRPr="002F5A24">
        <w:rPr>
          <w:bCs/>
          <w:szCs w:val="24"/>
        </w:rPr>
        <w:t>4</w:t>
      </w:r>
      <w:r w:rsidRPr="002F5A24">
        <w:rPr>
          <w:bCs/>
          <w:szCs w:val="24"/>
        </w:rPr>
        <w:t xml:space="preserve"> dalį ir ją išdėstyti taip:</w:t>
      </w:r>
    </w:p>
    <w:p w14:paraId="0024981E" w14:textId="29855142" w:rsidR="00CF1FEB" w:rsidRPr="002F5A24" w:rsidRDefault="003C1999" w:rsidP="00CF1FEB">
      <w:pPr>
        <w:ind w:firstLine="720"/>
        <w:jc w:val="both"/>
        <w:rPr>
          <w:b/>
          <w:szCs w:val="24"/>
        </w:rPr>
      </w:pPr>
      <w:r w:rsidRPr="002F5A24">
        <w:rPr>
          <w:bCs/>
          <w:szCs w:val="24"/>
        </w:rPr>
        <w:t xml:space="preserve">„4. Darbo ginčų komisijų narių – profesinių sąjungų ir darbdavių organizacijų atstovų bei pakaitinių jų narių – vardinį sąrašą, kuriame nurodyta asmens pareigos, vardas, pavardė, priskyrimas teritorinei darbo ginčų komisijai, tvirtina ir kartą per metus atnaujina Lietuvos Respublikos vyriausiasis valstybinis darbo inspektorius, gavęs profesinių sąjungų ir darbdavių organizacijų teikimus, kuriuose nurodyta profesinių sąjungų ir darbdavių organizacijų atstovų, pakaitinių jų narių pareigos, vardai, pavardės. </w:t>
      </w:r>
      <w:r w:rsidRPr="002F5A24">
        <w:rPr>
          <w:b/>
          <w:szCs w:val="24"/>
        </w:rPr>
        <w:t xml:space="preserve">Į </w:t>
      </w:r>
      <w:r w:rsidR="00D968AA" w:rsidRPr="002F5A24">
        <w:rPr>
          <w:b/>
          <w:szCs w:val="24"/>
        </w:rPr>
        <w:t>š</w:t>
      </w:r>
      <w:r w:rsidR="00CD254D" w:rsidRPr="002F5A24">
        <w:rPr>
          <w:b/>
          <w:szCs w:val="24"/>
        </w:rPr>
        <w:t>į</w:t>
      </w:r>
      <w:r w:rsidR="00D968AA" w:rsidRPr="002F5A24">
        <w:rPr>
          <w:b/>
          <w:szCs w:val="24"/>
        </w:rPr>
        <w:t xml:space="preserve"> sąrašą </w:t>
      </w:r>
      <w:r w:rsidR="00BE2D1D" w:rsidRPr="002F5A24">
        <w:rPr>
          <w:b/>
          <w:szCs w:val="24"/>
        </w:rPr>
        <w:t xml:space="preserve">taip pat </w:t>
      </w:r>
      <w:r w:rsidRPr="002F5A24">
        <w:rPr>
          <w:b/>
          <w:szCs w:val="24"/>
        </w:rPr>
        <w:t>įtraukiam</w:t>
      </w:r>
      <w:r w:rsidR="007B70FD" w:rsidRPr="002F5A24">
        <w:rPr>
          <w:b/>
          <w:szCs w:val="24"/>
        </w:rPr>
        <w:t>i</w:t>
      </w:r>
      <w:r w:rsidRPr="002F5A24">
        <w:rPr>
          <w:b/>
          <w:szCs w:val="24"/>
        </w:rPr>
        <w:t xml:space="preserve"> </w:t>
      </w:r>
      <w:r w:rsidR="0081105B" w:rsidRPr="002F5A24">
        <w:rPr>
          <w:b/>
          <w:bCs/>
        </w:rPr>
        <w:t>Viešojo valdymo agentūros atstova</w:t>
      </w:r>
      <w:r w:rsidR="009E216C" w:rsidRPr="002F5A24">
        <w:rPr>
          <w:b/>
          <w:bCs/>
        </w:rPr>
        <w:t>i</w:t>
      </w:r>
      <w:r w:rsidR="00531D63" w:rsidRPr="002F5A24">
        <w:rPr>
          <w:b/>
          <w:bCs/>
        </w:rPr>
        <w:t>,</w:t>
      </w:r>
      <w:r w:rsidR="0081105B" w:rsidRPr="002F5A24">
        <w:rPr>
          <w:b/>
          <w:bCs/>
        </w:rPr>
        <w:t xml:space="preserve"> </w:t>
      </w:r>
      <w:r w:rsidR="00E75FF6" w:rsidRPr="002F5A24">
        <w:rPr>
          <w:b/>
          <w:bCs/>
        </w:rPr>
        <w:t>valstybės ir savivaldybių institucijų ar įstaigų deleguot</w:t>
      </w:r>
      <w:r w:rsidR="00135CE8" w:rsidRPr="002F5A24">
        <w:rPr>
          <w:b/>
          <w:bCs/>
        </w:rPr>
        <w:t>i</w:t>
      </w:r>
      <w:r w:rsidR="00E75FF6" w:rsidRPr="002F5A24">
        <w:rPr>
          <w:b/>
          <w:bCs/>
        </w:rPr>
        <w:t xml:space="preserve"> atstova</w:t>
      </w:r>
      <w:r w:rsidR="00135CE8" w:rsidRPr="002F5A24">
        <w:rPr>
          <w:b/>
          <w:bCs/>
        </w:rPr>
        <w:t>i</w:t>
      </w:r>
      <w:r w:rsidR="00100DB8" w:rsidRPr="002F5A24">
        <w:rPr>
          <w:b/>
          <w:bCs/>
        </w:rPr>
        <w:t xml:space="preserve"> ir nacionaliniu lygmeniu veikiančių profesinių sąjungų, savo sudėtyje turinčių valstybės tarnautojus atstovaujančias profesines sąjungas, deleguoti atstovai,</w:t>
      </w:r>
      <w:r w:rsidRPr="002F5A24">
        <w:rPr>
          <w:b/>
          <w:szCs w:val="24"/>
        </w:rPr>
        <w:t xml:space="preserve"> </w:t>
      </w:r>
      <w:r w:rsidR="00CF1FEB" w:rsidRPr="002F5A24">
        <w:rPr>
          <w:b/>
          <w:szCs w:val="24"/>
        </w:rPr>
        <w:t>skirti valstybės tarnautojų ginčams nagrinėti.</w:t>
      </w:r>
      <w:r w:rsidR="00CF1FEB" w:rsidRPr="002F5A24">
        <w:rPr>
          <w:bCs/>
          <w:szCs w:val="24"/>
        </w:rPr>
        <w:t>“</w:t>
      </w:r>
    </w:p>
    <w:p w14:paraId="35CD9D7D" w14:textId="77777777" w:rsidR="00976A7A" w:rsidRPr="002F5A24" w:rsidRDefault="00976A7A" w:rsidP="00976A7A">
      <w:pPr>
        <w:ind w:firstLine="720"/>
        <w:jc w:val="both"/>
        <w:rPr>
          <w:b/>
          <w:szCs w:val="24"/>
        </w:rPr>
      </w:pPr>
    </w:p>
    <w:p w14:paraId="20EA6DD6" w14:textId="31185BA3" w:rsidR="00E87B72" w:rsidRPr="002F5A24" w:rsidRDefault="00E87B72" w:rsidP="00E87B72">
      <w:pPr>
        <w:ind w:firstLine="720"/>
        <w:jc w:val="both"/>
        <w:rPr>
          <w:b/>
          <w:szCs w:val="24"/>
        </w:rPr>
      </w:pPr>
      <w:r w:rsidRPr="002F5A24">
        <w:rPr>
          <w:b/>
          <w:szCs w:val="24"/>
        </w:rPr>
        <w:t>2 straipsnis. 222 straipsnio pakeitimas</w:t>
      </w:r>
    </w:p>
    <w:p w14:paraId="0046E097" w14:textId="77777777" w:rsidR="00EC32F5" w:rsidRPr="002F5A24" w:rsidRDefault="00EC32F5" w:rsidP="00EC32F5">
      <w:pPr>
        <w:ind w:firstLine="720"/>
        <w:jc w:val="both"/>
        <w:rPr>
          <w:bCs/>
          <w:szCs w:val="24"/>
        </w:rPr>
      </w:pPr>
      <w:r w:rsidRPr="002F5A24">
        <w:rPr>
          <w:bCs/>
          <w:szCs w:val="24"/>
        </w:rPr>
        <w:t>Pakeisti 222 straipsnio 1 dalį ir ją išdėstyti taip:</w:t>
      </w:r>
    </w:p>
    <w:p w14:paraId="1E4BE545" w14:textId="0912D1C5" w:rsidR="00AE020E" w:rsidRDefault="00AE020E" w:rsidP="00976A7A">
      <w:pPr>
        <w:ind w:firstLine="720"/>
        <w:jc w:val="both"/>
        <w:rPr>
          <w:color w:val="000000"/>
        </w:rPr>
      </w:pPr>
      <w:r>
        <w:rPr>
          <w:color w:val="000000"/>
        </w:rPr>
        <w:t>„</w:t>
      </w:r>
      <w:r w:rsidRPr="00AE020E">
        <w:rPr>
          <w:strike/>
          <w:color w:val="000000"/>
        </w:rPr>
        <w:t>1. Profesinių sąjungų ir darbdavių organizacijų atstovai – darbo ginčų komisijos nariai – atleidžiami nuo darbo pareigų atlikimo laikotarpiu, kurį jie dalyvauja darbo ginčų komisijos darbe. Jų darbas apmokamas Lietuvos Respublikos biudžetinių įstaigų darbuotojų darbo apmokėjimo ir komisijų narių atlygio už darbą įstatymo nustatyta tvarka, o kelionės išlaidų dydžius ir jų apmokėjimo tvarką nustato Lietuvos Respublikos socialinės apsaugos ir darbo ministras.</w:t>
      </w:r>
      <w:r w:rsidR="0056569B">
        <w:rPr>
          <w:strike/>
          <w:color w:val="000000"/>
        </w:rPr>
        <w:t>“</w:t>
      </w:r>
    </w:p>
    <w:p w14:paraId="2E2484C4" w14:textId="06122876" w:rsidR="002873CC" w:rsidRPr="00AE020E" w:rsidRDefault="0056569B" w:rsidP="00B42C29">
      <w:pPr>
        <w:ind w:firstLine="720"/>
        <w:jc w:val="both"/>
        <w:rPr>
          <w:b/>
          <w:bCs/>
          <w:color w:val="000000"/>
        </w:rPr>
      </w:pPr>
      <w:r>
        <w:rPr>
          <w:b/>
          <w:bCs/>
          <w:color w:val="000000"/>
        </w:rPr>
        <w:t>„</w:t>
      </w:r>
      <w:r w:rsidR="002873CC" w:rsidRPr="00AE020E">
        <w:rPr>
          <w:b/>
          <w:bCs/>
          <w:color w:val="000000"/>
        </w:rPr>
        <w:t xml:space="preserve">1. Profesinių sąjungų ir darbdavių organizacijų atstovai </w:t>
      </w:r>
      <w:r w:rsidR="00643E24">
        <w:rPr>
          <w:b/>
          <w:bCs/>
          <w:color w:val="000000"/>
        </w:rPr>
        <w:t>(i</w:t>
      </w:r>
      <w:r w:rsidR="00B86CC0">
        <w:rPr>
          <w:b/>
          <w:bCs/>
          <w:color w:val="000000"/>
        </w:rPr>
        <w:t>š</w:t>
      </w:r>
      <w:r w:rsidR="00643E24">
        <w:rPr>
          <w:b/>
          <w:bCs/>
          <w:color w:val="000000"/>
        </w:rPr>
        <w:t>skyrus valstyb</w:t>
      </w:r>
      <w:r w:rsidR="00B86CC0">
        <w:rPr>
          <w:b/>
          <w:bCs/>
          <w:color w:val="000000"/>
        </w:rPr>
        <w:t>ė</w:t>
      </w:r>
      <w:r w:rsidR="00643E24">
        <w:rPr>
          <w:b/>
          <w:bCs/>
          <w:color w:val="000000"/>
        </w:rPr>
        <w:t>s tarnautojus)</w:t>
      </w:r>
      <w:r w:rsidR="00B86CC0">
        <w:rPr>
          <w:b/>
          <w:bCs/>
          <w:color w:val="000000"/>
        </w:rPr>
        <w:t xml:space="preserve"> </w:t>
      </w:r>
      <w:r w:rsidR="002873CC" w:rsidRPr="00AE020E">
        <w:rPr>
          <w:b/>
          <w:bCs/>
          <w:color w:val="000000"/>
        </w:rPr>
        <w:t xml:space="preserve">– darbo ginčų komisijos nariai – atleidžiami nuo </w:t>
      </w:r>
      <w:r w:rsidR="00197FCE" w:rsidRPr="00AE020E">
        <w:rPr>
          <w:b/>
          <w:bCs/>
          <w:color w:val="000000"/>
        </w:rPr>
        <w:t>darbo</w:t>
      </w:r>
      <w:r w:rsidR="002873CC" w:rsidRPr="00AE020E">
        <w:rPr>
          <w:b/>
          <w:bCs/>
          <w:color w:val="000000"/>
        </w:rPr>
        <w:t xml:space="preserve"> pareigų atlikimo laikotarpiu, kurį jie dalyvauja darbo ginčų komisijos darbe. </w:t>
      </w:r>
      <w:r w:rsidR="00B324E1" w:rsidRPr="00AE020E">
        <w:rPr>
          <w:b/>
          <w:bCs/>
          <w:color w:val="000000"/>
        </w:rPr>
        <w:t>Valstybės tarnautojai – darbo ginčų komisijos nariai – atleidžiami nuo tarnybos pareigų atlikimo laikotarpiu</w:t>
      </w:r>
      <w:r w:rsidR="001C2314" w:rsidRPr="00AE020E">
        <w:rPr>
          <w:b/>
          <w:bCs/>
          <w:color w:val="000000"/>
        </w:rPr>
        <w:t>, kurį jie dalyvauja darbo ginčų komisijos darbe, už šį laiką jiems paliekant nustatytą darbo užmokestį.</w:t>
      </w:r>
      <w:r w:rsidR="00275913" w:rsidRPr="00AE020E">
        <w:rPr>
          <w:b/>
          <w:bCs/>
          <w:color w:val="000000"/>
        </w:rPr>
        <w:t xml:space="preserve"> Darbo ginčų komisijos narių </w:t>
      </w:r>
      <w:r w:rsidR="002873CC" w:rsidRPr="00AE020E">
        <w:rPr>
          <w:b/>
          <w:bCs/>
          <w:color w:val="000000"/>
        </w:rPr>
        <w:t>darbas apmokamas Lietuvos Respublikos biudžetinių įstaigų darbuotojų darbo apmokėjimo ir komisijų narių atlygio už darbą įstatymo nustatyta tvarka</w:t>
      </w:r>
      <w:r w:rsidR="00275913" w:rsidRPr="00AE020E">
        <w:rPr>
          <w:b/>
          <w:bCs/>
          <w:color w:val="000000"/>
        </w:rPr>
        <w:t xml:space="preserve"> (valstybės tarnautojams apmokama tik už pasirengimą darbo ginčų komisijoje nagrinėti prašymą)</w:t>
      </w:r>
      <w:r w:rsidR="002873CC" w:rsidRPr="00AE020E">
        <w:rPr>
          <w:b/>
          <w:bCs/>
          <w:color w:val="000000"/>
        </w:rPr>
        <w:t>, o kelionės išlaidų dydžius ir jų apmokėjimo tvarką nustato Lietuvos Respublikos socialinės apsaugos ir darbo ministras.</w:t>
      </w:r>
      <w:r w:rsidR="00AE020E" w:rsidRPr="00AE020E">
        <w:rPr>
          <w:b/>
          <w:bCs/>
          <w:color w:val="000000"/>
        </w:rPr>
        <w:t>“</w:t>
      </w:r>
    </w:p>
    <w:p w14:paraId="615D53F2" w14:textId="77777777" w:rsidR="004329DB" w:rsidRPr="002873CC" w:rsidRDefault="004329DB" w:rsidP="00976A7A">
      <w:pPr>
        <w:ind w:firstLine="720"/>
        <w:jc w:val="both"/>
        <w:rPr>
          <w:b/>
          <w:szCs w:val="24"/>
        </w:rPr>
      </w:pPr>
    </w:p>
    <w:p w14:paraId="124A4672" w14:textId="5A176D4A" w:rsidR="00F605E5" w:rsidRPr="002F5A24" w:rsidRDefault="00E87B72" w:rsidP="00976A7A">
      <w:pPr>
        <w:ind w:firstLine="720"/>
        <w:jc w:val="both"/>
        <w:rPr>
          <w:b/>
          <w:szCs w:val="24"/>
          <w:lang w:val="pt-PT"/>
        </w:rPr>
      </w:pPr>
      <w:r w:rsidRPr="002F5A24">
        <w:rPr>
          <w:b/>
          <w:szCs w:val="24"/>
        </w:rPr>
        <w:lastRenderedPageBreak/>
        <w:t>3</w:t>
      </w:r>
      <w:r w:rsidR="00F605E5" w:rsidRPr="002F5A24">
        <w:rPr>
          <w:b/>
          <w:szCs w:val="24"/>
        </w:rPr>
        <w:t xml:space="preserve"> straipsnis. 226 straipsnio pakeitimas</w:t>
      </w:r>
    </w:p>
    <w:p w14:paraId="0DEEA048" w14:textId="4E0942BB" w:rsidR="00F605E5" w:rsidRPr="002F5A24" w:rsidRDefault="00F605E5" w:rsidP="00976A7A">
      <w:pPr>
        <w:ind w:firstLine="720"/>
        <w:jc w:val="both"/>
        <w:rPr>
          <w:bCs/>
          <w:szCs w:val="24"/>
        </w:rPr>
      </w:pPr>
      <w:r w:rsidRPr="002F5A24">
        <w:rPr>
          <w:bCs/>
          <w:szCs w:val="24"/>
        </w:rPr>
        <w:t>Papildyti 226 straipsn</w:t>
      </w:r>
      <w:r w:rsidR="0028783C" w:rsidRPr="002F5A24">
        <w:rPr>
          <w:bCs/>
          <w:szCs w:val="24"/>
        </w:rPr>
        <w:t>į</w:t>
      </w:r>
      <w:r w:rsidRPr="002F5A24">
        <w:rPr>
          <w:bCs/>
          <w:szCs w:val="24"/>
        </w:rPr>
        <w:t xml:space="preserve"> nauja 13 dalimi:</w:t>
      </w:r>
    </w:p>
    <w:p w14:paraId="340A2844" w14:textId="7A93C059" w:rsidR="00DD3A04" w:rsidRDefault="00B85D45" w:rsidP="00976A7A">
      <w:pPr>
        <w:ind w:firstLine="720"/>
        <w:jc w:val="both"/>
        <w:rPr>
          <w:b/>
          <w:szCs w:val="24"/>
        </w:rPr>
      </w:pPr>
      <w:r>
        <w:rPr>
          <w:b/>
          <w:szCs w:val="24"/>
        </w:rPr>
        <w:t>„</w:t>
      </w:r>
      <w:r w:rsidR="006D64DF" w:rsidRPr="006D64DF">
        <w:rPr>
          <w:b/>
          <w:szCs w:val="24"/>
        </w:rPr>
        <w:t xml:space="preserve">13. Darbo ginčų komisijos posėdyje darbo ginčas nagrinėjamas viešai, jeigu abi ginčo šalys su tuo sutinka. Posėdis </w:t>
      </w:r>
      <w:r w:rsidR="00A93E9B">
        <w:rPr>
          <w:b/>
          <w:szCs w:val="24"/>
        </w:rPr>
        <w:t>yra uždaras</w:t>
      </w:r>
      <w:r w:rsidR="006D64DF" w:rsidRPr="006D64DF">
        <w:rPr>
          <w:b/>
          <w:szCs w:val="24"/>
        </w:rPr>
        <w:t>, jeigu bent viena iš šalių nesutinka arba kai darbo ginčų komisija nustato, kad būtina apsaugoti asmens privataus ar šeiminio gyvenimo slaptumą ar išvengti valstybės, tarnybos, profesinės ar komercinės paslapties atskleidimo.</w:t>
      </w:r>
      <w:r>
        <w:rPr>
          <w:b/>
          <w:szCs w:val="24"/>
        </w:rPr>
        <w:t>“</w:t>
      </w:r>
    </w:p>
    <w:p w14:paraId="71C611DF" w14:textId="77777777" w:rsidR="006D64DF" w:rsidRPr="002F5A24" w:rsidRDefault="006D64DF" w:rsidP="00976A7A">
      <w:pPr>
        <w:ind w:firstLine="720"/>
        <w:jc w:val="both"/>
        <w:rPr>
          <w:b/>
          <w:szCs w:val="24"/>
        </w:rPr>
      </w:pPr>
    </w:p>
    <w:p w14:paraId="37E8DA68" w14:textId="5DB3F4B8" w:rsidR="00AC0A7B" w:rsidRPr="002F5A24" w:rsidRDefault="00E87B72" w:rsidP="00AC0A7B">
      <w:pPr>
        <w:ind w:firstLine="720"/>
        <w:jc w:val="both"/>
        <w:rPr>
          <w:b/>
          <w:szCs w:val="24"/>
        </w:rPr>
      </w:pPr>
      <w:r w:rsidRPr="002F5A24">
        <w:rPr>
          <w:b/>
          <w:szCs w:val="24"/>
        </w:rPr>
        <w:t>4</w:t>
      </w:r>
      <w:r w:rsidR="00AC0A7B" w:rsidRPr="002F5A24">
        <w:rPr>
          <w:b/>
          <w:szCs w:val="24"/>
        </w:rPr>
        <w:t xml:space="preserve"> straipsnis. 228 straipsnio pakeitimas</w:t>
      </w:r>
    </w:p>
    <w:p w14:paraId="7B0F8A9D" w14:textId="01A30512" w:rsidR="00AC0A7B" w:rsidRPr="002F5A24" w:rsidRDefault="00AC0A7B" w:rsidP="00AC0A7B">
      <w:pPr>
        <w:ind w:firstLine="720"/>
        <w:jc w:val="both"/>
        <w:rPr>
          <w:bCs/>
          <w:szCs w:val="24"/>
        </w:rPr>
      </w:pPr>
      <w:r w:rsidRPr="002F5A24">
        <w:rPr>
          <w:bCs/>
          <w:szCs w:val="24"/>
        </w:rPr>
        <w:t>Papildyti 228 straipsnį nauj</w:t>
      </w:r>
      <w:r w:rsidR="006C796D" w:rsidRPr="002F5A24">
        <w:rPr>
          <w:bCs/>
          <w:szCs w:val="24"/>
        </w:rPr>
        <w:t>a 6 dalimi</w:t>
      </w:r>
      <w:r w:rsidRPr="002F5A24">
        <w:rPr>
          <w:bCs/>
          <w:szCs w:val="24"/>
        </w:rPr>
        <w:t>:</w:t>
      </w:r>
    </w:p>
    <w:p w14:paraId="394637D4" w14:textId="1950D0EB" w:rsidR="00D44299" w:rsidRPr="002F5A24" w:rsidRDefault="00D44299" w:rsidP="008E14F8">
      <w:pPr>
        <w:ind w:firstLine="720"/>
        <w:jc w:val="both"/>
        <w:rPr>
          <w:b/>
          <w:szCs w:val="24"/>
        </w:rPr>
      </w:pPr>
      <w:r w:rsidRPr="002F5A24">
        <w:rPr>
          <w:b/>
          <w:szCs w:val="24"/>
        </w:rPr>
        <w:t>„</w:t>
      </w:r>
      <w:r w:rsidR="006C796D" w:rsidRPr="002F5A24">
        <w:rPr>
          <w:b/>
          <w:szCs w:val="24"/>
        </w:rPr>
        <w:t>6.</w:t>
      </w:r>
      <w:r w:rsidRPr="002F5A24">
        <w:rPr>
          <w:b/>
          <w:szCs w:val="24"/>
        </w:rPr>
        <w:t xml:space="preserve"> </w:t>
      </w:r>
      <w:r w:rsidR="006C796D" w:rsidRPr="002F5A24">
        <w:rPr>
          <w:b/>
          <w:szCs w:val="24"/>
        </w:rPr>
        <w:t>V</w:t>
      </w:r>
      <w:r w:rsidRPr="002F5A24">
        <w:rPr>
          <w:b/>
          <w:szCs w:val="24"/>
        </w:rPr>
        <w:t>isa išnagrinėtos darbo ginčų komisijos bylos medžiaga yra vieša, išskyrus bylos, išnagrinėtos uždarame darbo ginčų komisijos posėdyje, medžiagą</w:t>
      </w:r>
      <w:r w:rsidR="00447A35" w:rsidRPr="002F5A24">
        <w:rPr>
          <w:b/>
          <w:szCs w:val="24"/>
        </w:rPr>
        <w:t>. S</w:t>
      </w:r>
      <w:r w:rsidRPr="002F5A24">
        <w:rPr>
          <w:b/>
          <w:szCs w:val="24"/>
        </w:rPr>
        <w:t>u vieša bylos medžiaga gali susipažinti ir byloje nedalyvavę asmenys.“</w:t>
      </w:r>
    </w:p>
    <w:p w14:paraId="18BE7799" w14:textId="77777777" w:rsidR="008A3FAB" w:rsidRPr="002F5A24" w:rsidRDefault="008A3FAB" w:rsidP="008E14F8">
      <w:pPr>
        <w:ind w:firstLine="720"/>
        <w:jc w:val="both"/>
        <w:rPr>
          <w:b/>
          <w:strike/>
          <w:szCs w:val="24"/>
        </w:rPr>
      </w:pPr>
    </w:p>
    <w:p w14:paraId="144AC806" w14:textId="74C53ECB" w:rsidR="008A3FAB" w:rsidRPr="002F5A24" w:rsidRDefault="00E87B72" w:rsidP="008A3FAB">
      <w:pPr>
        <w:ind w:firstLine="720"/>
        <w:jc w:val="both"/>
        <w:rPr>
          <w:b/>
          <w:szCs w:val="24"/>
        </w:rPr>
      </w:pPr>
      <w:r w:rsidRPr="002F5A24">
        <w:rPr>
          <w:b/>
          <w:szCs w:val="24"/>
        </w:rPr>
        <w:t>5</w:t>
      </w:r>
      <w:r w:rsidR="008A3FAB" w:rsidRPr="002F5A24">
        <w:rPr>
          <w:b/>
          <w:szCs w:val="24"/>
        </w:rPr>
        <w:t xml:space="preserve"> straipsnis. 229 straipsnio pakeitimas</w:t>
      </w:r>
    </w:p>
    <w:p w14:paraId="13E83E10" w14:textId="69F1A4E3" w:rsidR="008A3FAB" w:rsidRPr="002F5A24" w:rsidRDefault="008A3FAB" w:rsidP="008A3FAB">
      <w:pPr>
        <w:ind w:firstLine="720"/>
        <w:jc w:val="both"/>
        <w:rPr>
          <w:bCs/>
          <w:szCs w:val="24"/>
        </w:rPr>
      </w:pPr>
      <w:r w:rsidRPr="002F5A24">
        <w:rPr>
          <w:bCs/>
          <w:szCs w:val="24"/>
        </w:rPr>
        <w:t>Papildyti 229 straipsnį nauja 3 dalimi:</w:t>
      </w:r>
    </w:p>
    <w:p w14:paraId="15DF9687" w14:textId="61BB8B93" w:rsidR="008A3FAB" w:rsidRPr="002F5A24" w:rsidRDefault="008A3FAB" w:rsidP="008E14F8">
      <w:pPr>
        <w:ind w:firstLine="720"/>
        <w:jc w:val="both"/>
        <w:rPr>
          <w:b/>
          <w:szCs w:val="24"/>
        </w:rPr>
      </w:pPr>
      <w:r w:rsidRPr="002F5A24">
        <w:rPr>
          <w:b/>
          <w:szCs w:val="24"/>
        </w:rPr>
        <w:t>„3. Įsiteisėjęs darbo ginčų komisijos sprendimas nuasmeninta forma skelbiamas Valstybinės darbo inspekcijos svetainėje jos nustatyta tvarka ne vėliau kaip per 10 darbo dienų nuo sprendimo įsiteisėjimo</w:t>
      </w:r>
      <w:r w:rsidR="001B194D" w:rsidRPr="002F5A24">
        <w:rPr>
          <w:b/>
          <w:szCs w:val="24"/>
        </w:rPr>
        <w:t xml:space="preserve"> dienos</w:t>
      </w:r>
      <w:r w:rsidRPr="002F5A24">
        <w:rPr>
          <w:b/>
          <w:szCs w:val="24"/>
        </w:rPr>
        <w:t>.“</w:t>
      </w:r>
    </w:p>
    <w:p w14:paraId="69B2478B" w14:textId="77777777" w:rsidR="00296F83" w:rsidRPr="002F5A24" w:rsidRDefault="00296F83" w:rsidP="008E14F8">
      <w:pPr>
        <w:ind w:firstLine="720"/>
        <w:jc w:val="both"/>
        <w:rPr>
          <w:b/>
          <w:szCs w:val="24"/>
        </w:rPr>
      </w:pPr>
    </w:p>
    <w:p w14:paraId="0C7A0E8F" w14:textId="77C833B3" w:rsidR="00976A7A" w:rsidRPr="002F5A24" w:rsidRDefault="00E87B72" w:rsidP="00976A7A">
      <w:pPr>
        <w:ind w:firstLine="720"/>
        <w:jc w:val="both"/>
        <w:rPr>
          <w:b/>
          <w:szCs w:val="24"/>
        </w:rPr>
      </w:pPr>
      <w:r w:rsidRPr="002F5A24">
        <w:rPr>
          <w:b/>
          <w:szCs w:val="24"/>
        </w:rPr>
        <w:t>6</w:t>
      </w:r>
      <w:r w:rsidR="00976A7A" w:rsidRPr="002F5A24">
        <w:rPr>
          <w:b/>
          <w:szCs w:val="24"/>
        </w:rPr>
        <w:t xml:space="preserve"> straipsnis. 2</w:t>
      </w:r>
      <w:r w:rsidR="008358B2" w:rsidRPr="002F5A24">
        <w:rPr>
          <w:b/>
          <w:szCs w:val="24"/>
        </w:rPr>
        <w:t>3</w:t>
      </w:r>
      <w:r w:rsidR="00976A7A" w:rsidRPr="002F5A24">
        <w:rPr>
          <w:b/>
          <w:szCs w:val="24"/>
        </w:rPr>
        <w:t>1 straipsnio pakeitimas</w:t>
      </w:r>
    </w:p>
    <w:p w14:paraId="418D4D14" w14:textId="2A4BF174" w:rsidR="00976A7A" w:rsidRPr="002F5A24" w:rsidRDefault="00976A7A" w:rsidP="00976A7A">
      <w:pPr>
        <w:ind w:firstLine="720"/>
        <w:jc w:val="both"/>
        <w:rPr>
          <w:bCs/>
          <w:szCs w:val="24"/>
        </w:rPr>
      </w:pPr>
      <w:r w:rsidRPr="002F5A24">
        <w:rPr>
          <w:bCs/>
          <w:szCs w:val="24"/>
        </w:rPr>
        <w:t>1. Pakeisti 2</w:t>
      </w:r>
      <w:r w:rsidR="008358B2" w:rsidRPr="002F5A24">
        <w:rPr>
          <w:bCs/>
          <w:szCs w:val="24"/>
        </w:rPr>
        <w:t>3</w:t>
      </w:r>
      <w:r w:rsidRPr="002F5A24">
        <w:rPr>
          <w:bCs/>
          <w:szCs w:val="24"/>
        </w:rPr>
        <w:t xml:space="preserve">1 straipsnio </w:t>
      </w:r>
      <w:r w:rsidR="008358B2" w:rsidRPr="002F5A24">
        <w:rPr>
          <w:bCs/>
          <w:szCs w:val="24"/>
        </w:rPr>
        <w:t>1</w:t>
      </w:r>
      <w:r w:rsidRPr="002F5A24">
        <w:rPr>
          <w:bCs/>
          <w:szCs w:val="24"/>
        </w:rPr>
        <w:t xml:space="preserve"> dalį ir ją išdėstyti taip:</w:t>
      </w:r>
    </w:p>
    <w:p w14:paraId="07325A39" w14:textId="6DB8B9B1" w:rsidR="008358B2" w:rsidRPr="002F5A24" w:rsidRDefault="008358B2" w:rsidP="00976A7A">
      <w:pPr>
        <w:ind w:firstLine="720"/>
        <w:jc w:val="both"/>
        <w:rPr>
          <w:bCs/>
          <w:szCs w:val="24"/>
        </w:rPr>
      </w:pPr>
      <w:r w:rsidRPr="002F5A24">
        <w:rPr>
          <w:bCs/>
          <w:szCs w:val="24"/>
        </w:rPr>
        <w:t xml:space="preserve">„1. </w:t>
      </w:r>
      <w:r w:rsidRPr="002F5A24">
        <w:rPr>
          <w:color w:val="000000"/>
        </w:rPr>
        <w:t>Darbo ginčo šaliai nesutinkant su darbo ginčų komisijos sprendimu, taip pat darbo ginčų komisijai priėmus sprendimą atsisakyti atnaujinti praleistą terminą kreiptis į darbo ginčų komisiją su prašymu išnagrinėti darbo ginčą dėl teisės, darbo ginčo šalis per vieną mėnesį nuo darbo ginčų komisijos sprendimo priėmimo dienos turi teisę pareikšti ieškinį dėl darbo ginčo dėl teisės išnagrinėjimo teisme, vadovaudamasi Lietuvos Respublikos civilinio proceso kodekso</w:t>
      </w:r>
      <w:r w:rsidR="005E79ED" w:rsidRPr="002F5A24">
        <w:rPr>
          <w:b/>
          <w:bCs/>
          <w:color w:val="000000"/>
        </w:rPr>
        <w:t xml:space="preserve"> </w:t>
      </w:r>
      <w:r w:rsidRPr="002F5A24">
        <w:rPr>
          <w:color w:val="000000"/>
        </w:rPr>
        <w:t>nuostatomis</w:t>
      </w:r>
      <w:r w:rsidR="005E79ED" w:rsidRPr="002F5A24">
        <w:rPr>
          <w:color w:val="000000"/>
        </w:rPr>
        <w:t xml:space="preserve">, </w:t>
      </w:r>
      <w:r w:rsidR="005E79ED" w:rsidRPr="002F5A24">
        <w:rPr>
          <w:b/>
          <w:bCs/>
          <w:color w:val="000000"/>
        </w:rPr>
        <w:t>o valstybės tarnautojų ginčai nagrinėjami Lietuvos Respublikos administracinių bylų teisenos įstatymo nustatyta tvarka</w:t>
      </w:r>
      <w:r w:rsidR="005E79ED" w:rsidRPr="002F5A24">
        <w:rPr>
          <w:color w:val="000000"/>
        </w:rPr>
        <w:t>.</w:t>
      </w:r>
      <w:r w:rsidRPr="002F5A24">
        <w:rPr>
          <w:bCs/>
          <w:szCs w:val="24"/>
        </w:rPr>
        <w:t>“</w:t>
      </w:r>
    </w:p>
    <w:p w14:paraId="42FB125B" w14:textId="370F821C" w:rsidR="0034169C" w:rsidRPr="002F5A24" w:rsidRDefault="0034169C" w:rsidP="0034169C">
      <w:pPr>
        <w:ind w:firstLine="709"/>
        <w:jc w:val="both"/>
        <w:rPr>
          <w:bCs/>
          <w:szCs w:val="24"/>
        </w:rPr>
      </w:pPr>
      <w:r w:rsidRPr="002F5A24">
        <w:rPr>
          <w:bCs/>
          <w:szCs w:val="24"/>
        </w:rPr>
        <w:t xml:space="preserve">2. Pakeisti 231 straipsnio 3 dalį ir ją išdėstyti taip: </w:t>
      </w:r>
    </w:p>
    <w:p w14:paraId="04042ECB" w14:textId="3C57ED2B" w:rsidR="0034169C" w:rsidRPr="002F5A24" w:rsidRDefault="0034169C" w:rsidP="0034169C">
      <w:pPr>
        <w:ind w:firstLine="709"/>
        <w:jc w:val="both"/>
        <w:rPr>
          <w:bCs/>
          <w:szCs w:val="24"/>
        </w:rPr>
      </w:pPr>
      <w:r w:rsidRPr="002F5A24">
        <w:rPr>
          <w:bCs/>
          <w:szCs w:val="24"/>
        </w:rPr>
        <w:t>„</w:t>
      </w:r>
      <w:r w:rsidRPr="002F5A24">
        <w:t>3. Pareiškus ieškinį teisme, teismas nagrinėja darbo ginčą dėl teisės iš esmės, taikydamas Lietuvos Respublikos civilinio proceso kodekse nustatytus darbo bylų nagrinėjimo ypatumus</w:t>
      </w:r>
      <w:r w:rsidR="004D48F4" w:rsidRPr="002F5A24">
        <w:rPr>
          <w:b/>
          <w:bCs/>
        </w:rPr>
        <w:t>, o</w:t>
      </w:r>
      <w:r w:rsidR="004D48F4" w:rsidRPr="002F5A24">
        <w:t xml:space="preserve"> </w:t>
      </w:r>
      <w:r w:rsidR="0068234B" w:rsidRPr="002F5A24">
        <w:rPr>
          <w:b/>
          <w:bCs/>
        </w:rPr>
        <w:t>valstybės tarnautojų ginč</w:t>
      </w:r>
      <w:r w:rsidR="00CE3B03" w:rsidRPr="002F5A24">
        <w:rPr>
          <w:b/>
          <w:bCs/>
        </w:rPr>
        <w:t>ai nagrinėjami</w:t>
      </w:r>
      <w:r w:rsidR="00815B61" w:rsidRPr="002F5A24">
        <w:rPr>
          <w:b/>
          <w:bCs/>
          <w:color w:val="000000"/>
        </w:rPr>
        <w:t xml:space="preserve"> Administracinių bylų teisenos įstatymo </w:t>
      </w:r>
      <w:r w:rsidRPr="002F5A24">
        <w:rPr>
          <w:b/>
          <w:bCs/>
          <w:color w:val="000000"/>
        </w:rPr>
        <w:t>nu</w:t>
      </w:r>
      <w:r w:rsidR="00CE3B03" w:rsidRPr="002F5A24">
        <w:rPr>
          <w:b/>
          <w:bCs/>
          <w:color w:val="000000"/>
        </w:rPr>
        <w:t>statyta tv</w:t>
      </w:r>
      <w:r w:rsidR="00512688" w:rsidRPr="002F5A24">
        <w:rPr>
          <w:b/>
          <w:bCs/>
          <w:color w:val="000000"/>
        </w:rPr>
        <w:t>arka</w:t>
      </w:r>
      <w:r w:rsidRPr="002F5A24">
        <w:t>.</w:t>
      </w:r>
      <w:r w:rsidRPr="002F5A24">
        <w:rPr>
          <w:strike/>
        </w:rPr>
        <w:t xml:space="preserve"> Ginčo šalis, pareiškusi ieškinį teisme, vadinama ieškovu, o kita šalis – atsakovu.</w:t>
      </w:r>
      <w:r w:rsidRPr="002F5A24">
        <w:rPr>
          <w:bCs/>
          <w:szCs w:val="24"/>
        </w:rPr>
        <w:t>“</w:t>
      </w:r>
    </w:p>
    <w:p w14:paraId="622A9F2F" w14:textId="77777777" w:rsidR="00196CC4" w:rsidRPr="002F5A24" w:rsidRDefault="00196CC4" w:rsidP="0034169C">
      <w:pPr>
        <w:ind w:firstLine="709"/>
        <w:jc w:val="both"/>
        <w:rPr>
          <w:bCs/>
          <w:szCs w:val="24"/>
        </w:rPr>
      </w:pPr>
    </w:p>
    <w:p w14:paraId="2932D360" w14:textId="01D9551F" w:rsidR="00196CC4" w:rsidRPr="002F5A24" w:rsidRDefault="00CF6B0A" w:rsidP="00196CC4">
      <w:pPr>
        <w:ind w:firstLine="720"/>
        <w:jc w:val="both"/>
        <w:rPr>
          <w:b/>
          <w:bCs/>
          <w:color w:val="000000"/>
          <w:szCs w:val="24"/>
          <w:lang w:eastAsia="lt-LT"/>
        </w:rPr>
      </w:pPr>
      <w:r w:rsidRPr="002F5A24">
        <w:rPr>
          <w:b/>
          <w:bCs/>
          <w:color w:val="000000"/>
          <w:szCs w:val="24"/>
          <w:lang w:eastAsia="lt-LT"/>
        </w:rPr>
        <w:t>7</w:t>
      </w:r>
      <w:r w:rsidR="00196CC4" w:rsidRPr="002F5A24">
        <w:rPr>
          <w:b/>
          <w:bCs/>
          <w:color w:val="000000"/>
          <w:szCs w:val="24"/>
          <w:lang w:eastAsia="lt-LT"/>
        </w:rPr>
        <w:t xml:space="preserve"> straipsnis. Įstatymo įsigaliojimas ir taikymas</w:t>
      </w:r>
    </w:p>
    <w:p w14:paraId="1DE3D960" w14:textId="38FBD3E4" w:rsidR="00196CC4" w:rsidRPr="002F5A24" w:rsidRDefault="00196CC4" w:rsidP="00196CC4">
      <w:pPr>
        <w:ind w:firstLine="720"/>
        <w:jc w:val="both"/>
        <w:rPr>
          <w:color w:val="000000"/>
          <w:szCs w:val="24"/>
          <w:lang w:eastAsia="lt-LT"/>
        </w:rPr>
      </w:pPr>
      <w:r w:rsidRPr="002F5A24">
        <w:rPr>
          <w:color w:val="000000"/>
          <w:szCs w:val="24"/>
          <w:lang w:eastAsia="lt-LT"/>
        </w:rPr>
        <w:t xml:space="preserve">1. Šis įstatymas įsigalioja 2027 m. </w:t>
      </w:r>
      <w:r w:rsidR="00FB0FC6" w:rsidRPr="002F5A24">
        <w:rPr>
          <w:color w:val="000000"/>
          <w:szCs w:val="24"/>
          <w:lang w:eastAsia="lt-LT"/>
        </w:rPr>
        <w:t>liepos</w:t>
      </w:r>
      <w:r w:rsidRPr="002F5A24">
        <w:rPr>
          <w:color w:val="000000"/>
          <w:szCs w:val="24"/>
          <w:lang w:eastAsia="lt-LT"/>
        </w:rPr>
        <w:t xml:space="preserve"> 1 d.</w:t>
      </w:r>
    </w:p>
    <w:p w14:paraId="49170700" w14:textId="27D1C94B" w:rsidR="00196CC4" w:rsidRPr="002F5A24" w:rsidRDefault="00196CC4" w:rsidP="00196CC4">
      <w:pPr>
        <w:ind w:firstLine="720"/>
        <w:jc w:val="both"/>
        <w:rPr>
          <w:color w:val="000000"/>
          <w:szCs w:val="24"/>
          <w:lang w:eastAsia="lt-LT"/>
        </w:rPr>
      </w:pPr>
      <w:r w:rsidRPr="002F5A24">
        <w:rPr>
          <w:color w:val="000000"/>
          <w:szCs w:val="24"/>
          <w:lang w:eastAsia="lt-LT"/>
        </w:rPr>
        <w:t xml:space="preserve">2. </w:t>
      </w:r>
      <w:r w:rsidR="000835DD" w:rsidRPr="002F5A24">
        <w:rPr>
          <w:color w:val="000000"/>
          <w:szCs w:val="24"/>
          <w:lang w:eastAsia="lt-LT"/>
        </w:rPr>
        <w:t>Ginčai</w:t>
      </w:r>
      <w:r w:rsidR="00234D6F" w:rsidRPr="002F5A24">
        <w:rPr>
          <w:color w:val="000000"/>
          <w:szCs w:val="24"/>
          <w:lang w:eastAsia="lt-LT"/>
        </w:rPr>
        <w:t>, pradėti nagrinėti iki 2027 m. liepos 1 d., baigiami nagrinėti pagal iki šios datos galiojusias teisės aktų nuostatas.</w:t>
      </w:r>
    </w:p>
    <w:p w14:paraId="06AC24B0" w14:textId="06B71B01" w:rsidR="00820337" w:rsidRPr="002F5A24" w:rsidRDefault="00820337" w:rsidP="00820337">
      <w:pPr>
        <w:ind w:firstLine="720"/>
        <w:jc w:val="both"/>
        <w:rPr>
          <w:color w:val="000000"/>
          <w:szCs w:val="24"/>
          <w:lang w:eastAsia="lt-LT"/>
        </w:rPr>
      </w:pPr>
      <w:r w:rsidRPr="002F5A24">
        <w:rPr>
          <w:color w:val="000000"/>
          <w:szCs w:val="24"/>
          <w:lang w:eastAsia="lt-LT"/>
        </w:rPr>
        <w:t>3. Lietuvos Respublikos Vyriausybė iki 2027 m. birželio 30 d. priima šio įstatymo įgyvendinamuosius teisės aktus.</w:t>
      </w:r>
    </w:p>
    <w:p w14:paraId="13745DA6" w14:textId="77777777" w:rsidR="00196CC4" w:rsidRPr="002F5A24" w:rsidRDefault="00196CC4" w:rsidP="00196CC4">
      <w:pPr>
        <w:jc w:val="both"/>
        <w:rPr>
          <w:szCs w:val="24"/>
        </w:rPr>
      </w:pPr>
    </w:p>
    <w:p w14:paraId="72396A31" w14:textId="77777777" w:rsidR="00196CC4" w:rsidRPr="002F5A24" w:rsidRDefault="00196CC4" w:rsidP="00196CC4">
      <w:pPr>
        <w:jc w:val="both"/>
        <w:rPr>
          <w:szCs w:val="24"/>
        </w:rPr>
      </w:pPr>
    </w:p>
    <w:p w14:paraId="1FABBF2E" w14:textId="77777777" w:rsidR="00196CC4" w:rsidRPr="002F5A24" w:rsidRDefault="00196CC4" w:rsidP="00196CC4">
      <w:pPr>
        <w:jc w:val="both"/>
        <w:rPr>
          <w:szCs w:val="24"/>
        </w:rPr>
      </w:pPr>
    </w:p>
    <w:p w14:paraId="1AD21869" w14:textId="77777777" w:rsidR="00196CC4" w:rsidRPr="002F5A24" w:rsidRDefault="00196CC4" w:rsidP="00196CC4">
      <w:pPr>
        <w:tabs>
          <w:tab w:val="left" w:pos="0"/>
        </w:tabs>
        <w:ind w:firstLine="720"/>
        <w:jc w:val="both"/>
        <w:rPr>
          <w:szCs w:val="24"/>
        </w:rPr>
      </w:pPr>
      <w:r w:rsidRPr="002F5A24">
        <w:rPr>
          <w:i/>
          <w:szCs w:val="24"/>
        </w:rPr>
        <w:t>Skelbiu šį Lietuvos Respublikos Seimo priimtą įstatymą.</w:t>
      </w:r>
    </w:p>
    <w:p w14:paraId="08FF3FAD" w14:textId="77777777" w:rsidR="00196CC4" w:rsidRPr="002F5A24" w:rsidRDefault="00196CC4" w:rsidP="00196CC4">
      <w:pPr>
        <w:tabs>
          <w:tab w:val="left" w:pos="0"/>
        </w:tabs>
        <w:jc w:val="both"/>
        <w:rPr>
          <w:szCs w:val="24"/>
        </w:rPr>
      </w:pPr>
    </w:p>
    <w:p w14:paraId="433A86EC" w14:textId="77777777" w:rsidR="00196CC4" w:rsidRPr="002F5A24" w:rsidRDefault="00196CC4" w:rsidP="00196CC4">
      <w:pPr>
        <w:tabs>
          <w:tab w:val="left" w:pos="0"/>
        </w:tabs>
        <w:jc w:val="both"/>
        <w:rPr>
          <w:szCs w:val="24"/>
        </w:rPr>
      </w:pPr>
    </w:p>
    <w:p w14:paraId="3756D29E" w14:textId="77777777" w:rsidR="00196CC4" w:rsidRPr="002F5A24" w:rsidRDefault="00196CC4" w:rsidP="00196CC4">
      <w:pPr>
        <w:tabs>
          <w:tab w:val="left" w:pos="0"/>
        </w:tabs>
        <w:jc w:val="both"/>
        <w:rPr>
          <w:szCs w:val="24"/>
        </w:rPr>
      </w:pPr>
    </w:p>
    <w:p w14:paraId="18DACACC" w14:textId="77777777" w:rsidR="00196CC4" w:rsidRPr="003E3355" w:rsidRDefault="00196CC4" w:rsidP="00196CC4">
      <w:pPr>
        <w:tabs>
          <w:tab w:val="left" w:pos="0"/>
        </w:tabs>
        <w:jc w:val="both"/>
        <w:rPr>
          <w:lang w:val="pt-PT"/>
        </w:rPr>
      </w:pPr>
      <w:r w:rsidRPr="002F5A24">
        <w:rPr>
          <w:szCs w:val="24"/>
        </w:rPr>
        <w:t>Respublikos Prezidentas</w:t>
      </w:r>
    </w:p>
    <w:sectPr w:rsidR="00196CC4" w:rsidRPr="003E3355">
      <w:footerReference w:type="even" r:id="rId7"/>
      <w:footerReference w:type="default" r:id="rId8"/>
      <w:footerReference w:type="first" r:id="rId9"/>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60AEA" w14:textId="77777777" w:rsidR="00AA77BA" w:rsidRDefault="00AA77BA" w:rsidP="00C73DEF">
      <w:r>
        <w:separator/>
      </w:r>
    </w:p>
  </w:endnote>
  <w:endnote w:type="continuationSeparator" w:id="0">
    <w:p w14:paraId="73752616" w14:textId="77777777" w:rsidR="00AA77BA" w:rsidRDefault="00AA77BA" w:rsidP="00C7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A9685" w14:textId="145FD259" w:rsidR="00C73DEF" w:rsidRDefault="00C73DEF">
    <w:pPr>
      <w:pStyle w:val="Footer"/>
    </w:pPr>
    <w:r>
      <w:rPr>
        <w:noProof/>
        <w14:ligatures w14:val="standardContextual"/>
      </w:rPr>
      <mc:AlternateContent>
        <mc:Choice Requires="wps">
          <w:drawing>
            <wp:anchor distT="0" distB="0" distL="0" distR="0" simplePos="0" relativeHeight="251659264" behindDoc="0" locked="0" layoutInCell="1" allowOverlap="1" wp14:anchorId="3B156950" wp14:editId="056EB03F">
              <wp:simplePos x="635" y="635"/>
              <wp:positionH relativeFrom="page">
                <wp:align>left</wp:align>
              </wp:positionH>
              <wp:positionV relativeFrom="page">
                <wp:align>bottom</wp:align>
              </wp:positionV>
              <wp:extent cx="4638040" cy="345440"/>
              <wp:effectExtent l="0" t="0" r="10160" b="0"/>
              <wp:wrapNone/>
              <wp:docPr id="1283537687"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213C80D7" w14:textId="29277699" w:rsidR="00C73DEF" w:rsidRPr="00C73DEF" w:rsidRDefault="00C73DEF" w:rsidP="00C73DEF">
                          <w:pPr>
                            <w:rPr>
                              <w:rFonts w:ascii="Calibri" w:eastAsia="Calibri" w:hAnsi="Calibri" w:cs="Calibri"/>
                              <w:noProof/>
                              <w:color w:val="000000"/>
                              <w:sz w:val="20"/>
                            </w:rPr>
                          </w:pPr>
                          <w:r w:rsidRPr="00C73DEF">
                            <w:rPr>
                              <w:rFonts w:ascii="Calibri" w:eastAsia="Calibri" w:hAnsi="Calibri" w:cs="Calibri"/>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156950"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65.2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" filled="f" stroked="f">
              <v:textbox style="mso-fit-shape-to-text:t" inset="20pt,0,0,15pt">
                <w:txbxContent>
                  <w:p w14:paraId="213C80D7" w14:textId="29277699" w:rsidR="00C73DEF" w:rsidRPr="00C73DEF" w:rsidRDefault="00C73DEF" w:rsidP="00C73DEF">
                    <w:pPr>
                      <w:rPr>
                        <w:rFonts w:ascii="Calibri" w:eastAsia="Calibri" w:hAnsi="Calibri" w:cs="Calibri"/>
                        <w:noProof/>
                        <w:color w:val="000000"/>
                        <w:sz w:val="20"/>
                      </w:rPr>
                    </w:pPr>
                    <w:r w:rsidRPr="00C73DEF">
                      <w:rPr>
                        <w:rFonts w:ascii="Calibri" w:eastAsia="Calibri" w:hAnsi="Calibri" w:cs="Calibri"/>
                        <w:noProof/>
                        <w:color w:val="000000"/>
                        <w:sz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CE0EB" w14:textId="085E7990" w:rsidR="00C73DEF" w:rsidRDefault="00C73DEF">
    <w:pPr>
      <w:pStyle w:val="Footer"/>
    </w:pPr>
    <w:r>
      <w:rPr>
        <w:noProof/>
        <w14:ligatures w14:val="standardContextual"/>
      </w:rPr>
      <mc:AlternateContent>
        <mc:Choice Requires="wps">
          <w:drawing>
            <wp:anchor distT="0" distB="0" distL="0" distR="0" simplePos="0" relativeHeight="251660288" behindDoc="0" locked="0" layoutInCell="1" allowOverlap="1" wp14:anchorId="2B6A40D7" wp14:editId="0EEF2AF2">
              <wp:simplePos x="1082040" y="10066020"/>
              <wp:positionH relativeFrom="page">
                <wp:align>left</wp:align>
              </wp:positionH>
              <wp:positionV relativeFrom="page">
                <wp:align>bottom</wp:align>
              </wp:positionV>
              <wp:extent cx="4638040" cy="345440"/>
              <wp:effectExtent l="0" t="0" r="10160" b="0"/>
              <wp:wrapNone/>
              <wp:docPr id="2102379314" name="Text Box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23FDB1AE" w14:textId="5B870881" w:rsidR="00C73DEF" w:rsidRPr="00C73DEF" w:rsidRDefault="00C73DEF" w:rsidP="00C73DEF">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6A40D7" id="_x0000_t202" coordsize="21600,21600" o:spt="202" path="m,l,21600r21600,l21600,xe">
              <v:stroke joinstyle="miter"/>
              <v:path gradientshapeok="t" o:connecttype="rect"/>
            </v:shapetype>
            <v:shape id="Text Box 3" o:spid="_x0000_s1027" type="#_x0000_t202" alt="Socialinės apsaugos ir darbo ministerija bei pavaldžios įstaigos | Vidiniam naudojimui" style="position:absolute;margin-left:0;margin-top:0;width:365.2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" filled="f" stroked="f">
              <v:textbox style="mso-fit-shape-to-text:t" inset="20pt,0,0,15pt">
                <w:txbxContent>
                  <w:p w14:paraId="23FDB1AE" w14:textId="5B870881" w:rsidR="00C73DEF" w:rsidRPr="00C73DEF" w:rsidRDefault="00C73DEF" w:rsidP="00C73DEF">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B6E0" w14:textId="3323029B" w:rsidR="00C73DEF" w:rsidRDefault="00C73DEF">
    <w:pPr>
      <w:pStyle w:val="Footer"/>
    </w:pPr>
    <w:r>
      <w:rPr>
        <w:noProof/>
        <w14:ligatures w14:val="standardContextual"/>
      </w:rPr>
      <mc:AlternateContent>
        <mc:Choice Requires="wps">
          <w:drawing>
            <wp:anchor distT="0" distB="0" distL="0" distR="0" simplePos="0" relativeHeight="251658240" behindDoc="0" locked="0" layoutInCell="1" allowOverlap="1" wp14:anchorId="6127CB00" wp14:editId="65F0B3DC">
              <wp:simplePos x="635" y="635"/>
              <wp:positionH relativeFrom="page">
                <wp:align>left</wp:align>
              </wp:positionH>
              <wp:positionV relativeFrom="page">
                <wp:align>bottom</wp:align>
              </wp:positionV>
              <wp:extent cx="4638040" cy="345440"/>
              <wp:effectExtent l="0" t="0" r="10160" b="0"/>
              <wp:wrapNone/>
              <wp:docPr id="1958717861" name="Text Box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7BCEC9D3" w14:textId="47219060" w:rsidR="00C73DEF" w:rsidRPr="00C73DEF" w:rsidRDefault="00C73DEF" w:rsidP="00C73DEF">
                          <w:pPr>
                            <w:rPr>
                              <w:rFonts w:ascii="Calibri" w:eastAsia="Calibri" w:hAnsi="Calibri" w:cs="Calibri"/>
                              <w:noProof/>
                              <w:color w:val="000000"/>
                              <w:sz w:val="20"/>
                            </w:rPr>
                          </w:pPr>
                          <w:r w:rsidRPr="00C73DEF">
                            <w:rPr>
                              <w:rFonts w:ascii="Calibri" w:eastAsia="Calibri" w:hAnsi="Calibri" w:cs="Calibri"/>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27CB00" id="_x0000_t202" coordsize="21600,21600" o:spt="202" path="m,l,21600r21600,l21600,xe">
              <v:stroke joinstyle="miter"/>
              <v:path gradientshapeok="t" o:connecttype="rect"/>
            </v:shapetype>
            <v:shape id="Text Box 1" o:spid="_x0000_s1028" type="#_x0000_t202" alt="Socialinės apsaugos ir darbo ministerija bei pavaldžios įstaigos | Vidiniam naudojimui" style="position:absolute;margin-left:0;margin-top:0;width:365.2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h5Ew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" filled="f" stroked="f">
              <v:textbox style="mso-fit-shape-to-text:t" inset="20pt,0,0,15pt">
                <w:txbxContent>
                  <w:p w14:paraId="7BCEC9D3" w14:textId="47219060" w:rsidR="00C73DEF" w:rsidRPr="00C73DEF" w:rsidRDefault="00C73DEF" w:rsidP="00C73DEF">
                    <w:pPr>
                      <w:rPr>
                        <w:rFonts w:ascii="Calibri" w:eastAsia="Calibri" w:hAnsi="Calibri" w:cs="Calibri"/>
                        <w:noProof/>
                        <w:color w:val="000000"/>
                        <w:sz w:val="20"/>
                      </w:rPr>
                    </w:pPr>
                    <w:r w:rsidRPr="00C73DEF">
                      <w:rPr>
                        <w:rFonts w:ascii="Calibri" w:eastAsia="Calibri" w:hAnsi="Calibri" w:cs="Calibri"/>
                        <w:noProof/>
                        <w:color w:val="000000"/>
                        <w:sz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D4D92" w14:textId="77777777" w:rsidR="00AA77BA" w:rsidRDefault="00AA77BA" w:rsidP="00C73DEF">
      <w:r>
        <w:separator/>
      </w:r>
    </w:p>
  </w:footnote>
  <w:footnote w:type="continuationSeparator" w:id="0">
    <w:p w14:paraId="00DED712" w14:textId="77777777" w:rsidR="00AA77BA" w:rsidRDefault="00AA77BA" w:rsidP="00C73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EF"/>
    <w:rsid w:val="00007FCB"/>
    <w:rsid w:val="000363AD"/>
    <w:rsid w:val="00051D06"/>
    <w:rsid w:val="00052505"/>
    <w:rsid w:val="00073152"/>
    <w:rsid w:val="0007778E"/>
    <w:rsid w:val="000835DD"/>
    <w:rsid w:val="000B608B"/>
    <w:rsid w:val="000D6153"/>
    <w:rsid w:val="000E1CB3"/>
    <w:rsid w:val="000E447C"/>
    <w:rsid w:val="000F64E7"/>
    <w:rsid w:val="000F689A"/>
    <w:rsid w:val="00100DB8"/>
    <w:rsid w:val="00103509"/>
    <w:rsid w:val="00105840"/>
    <w:rsid w:val="00120AE6"/>
    <w:rsid w:val="00135CE8"/>
    <w:rsid w:val="00161841"/>
    <w:rsid w:val="001863A6"/>
    <w:rsid w:val="00196CC4"/>
    <w:rsid w:val="00197FCE"/>
    <w:rsid w:val="001B194D"/>
    <w:rsid w:val="001B3981"/>
    <w:rsid w:val="001C0A73"/>
    <w:rsid w:val="001C2314"/>
    <w:rsid w:val="001C790E"/>
    <w:rsid w:val="001E14F0"/>
    <w:rsid w:val="001F31A6"/>
    <w:rsid w:val="001F45E3"/>
    <w:rsid w:val="00203076"/>
    <w:rsid w:val="0022235B"/>
    <w:rsid w:val="00223879"/>
    <w:rsid w:val="0022566C"/>
    <w:rsid w:val="00234D6F"/>
    <w:rsid w:val="00275913"/>
    <w:rsid w:val="002760F1"/>
    <w:rsid w:val="00282D44"/>
    <w:rsid w:val="002873CC"/>
    <w:rsid w:val="0028783C"/>
    <w:rsid w:val="00296F83"/>
    <w:rsid w:val="002A27EC"/>
    <w:rsid w:val="002A76DD"/>
    <w:rsid w:val="002D459E"/>
    <w:rsid w:val="002D4F75"/>
    <w:rsid w:val="002E638F"/>
    <w:rsid w:val="002F12DA"/>
    <w:rsid w:val="002F492C"/>
    <w:rsid w:val="002F4F57"/>
    <w:rsid w:val="002F5A24"/>
    <w:rsid w:val="00305333"/>
    <w:rsid w:val="00306213"/>
    <w:rsid w:val="0030700B"/>
    <w:rsid w:val="00320245"/>
    <w:rsid w:val="00324338"/>
    <w:rsid w:val="00330F69"/>
    <w:rsid w:val="003350D6"/>
    <w:rsid w:val="0034169C"/>
    <w:rsid w:val="0034282F"/>
    <w:rsid w:val="00343DD8"/>
    <w:rsid w:val="0035014B"/>
    <w:rsid w:val="003A5201"/>
    <w:rsid w:val="003C1999"/>
    <w:rsid w:val="003E3355"/>
    <w:rsid w:val="004329DB"/>
    <w:rsid w:val="00433983"/>
    <w:rsid w:val="00447A35"/>
    <w:rsid w:val="004602B6"/>
    <w:rsid w:val="00483DA1"/>
    <w:rsid w:val="004A1F47"/>
    <w:rsid w:val="004A31A8"/>
    <w:rsid w:val="004C4D19"/>
    <w:rsid w:val="004D48F4"/>
    <w:rsid w:val="00505E3B"/>
    <w:rsid w:val="00512688"/>
    <w:rsid w:val="00516F2A"/>
    <w:rsid w:val="005179F7"/>
    <w:rsid w:val="005222AF"/>
    <w:rsid w:val="00531D63"/>
    <w:rsid w:val="0053246B"/>
    <w:rsid w:val="0054156E"/>
    <w:rsid w:val="0055617A"/>
    <w:rsid w:val="005650C3"/>
    <w:rsid w:val="0056569B"/>
    <w:rsid w:val="0057351F"/>
    <w:rsid w:val="005778CD"/>
    <w:rsid w:val="0058175F"/>
    <w:rsid w:val="005845B9"/>
    <w:rsid w:val="005852EA"/>
    <w:rsid w:val="00593B99"/>
    <w:rsid w:val="00597163"/>
    <w:rsid w:val="005A3370"/>
    <w:rsid w:val="005B2446"/>
    <w:rsid w:val="005D1C83"/>
    <w:rsid w:val="005E3212"/>
    <w:rsid w:val="005E79ED"/>
    <w:rsid w:val="006074BA"/>
    <w:rsid w:val="006314C3"/>
    <w:rsid w:val="0063580A"/>
    <w:rsid w:val="00643E24"/>
    <w:rsid w:val="00643FDE"/>
    <w:rsid w:val="00651E46"/>
    <w:rsid w:val="0068234B"/>
    <w:rsid w:val="006B1D5F"/>
    <w:rsid w:val="006B27AF"/>
    <w:rsid w:val="006B4080"/>
    <w:rsid w:val="006C796D"/>
    <w:rsid w:val="006D64DF"/>
    <w:rsid w:val="006F1793"/>
    <w:rsid w:val="006F65A4"/>
    <w:rsid w:val="00735563"/>
    <w:rsid w:val="007409FA"/>
    <w:rsid w:val="00750A96"/>
    <w:rsid w:val="00754C15"/>
    <w:rsid w:val="00762F3D"/>
    <w:rsid w:val="00764723"/>
    <w:rsid w:val="007661A7"/>
    <w:rsid w:val="0077378C"/>
    <w:rsid w:val="00787771"/>
    <w:rsid w:val="00796F7E"/>
    <w:rsid w:val="007B70FD"/>
    <w:rsid w:val="007D6A82"/>
    <w:rsid w:val="007E640D"/>
    <w:rsid w:val="00800E5E"/>
    <w:rsid w:val="008077BE"/>
    <w:rsid w:val="008105B5"/>
    <w:rsid w:val="0081105B"/>
    <w:rsid w:val="00814A45"/>
    <w:rsid w:val="00815B61"/>
    <w:rsid w:val="00816AF7"/>
    <w:rsid w:val="00820337"/>
    <w:rsid w:val="00825E8D"/>
    <w:rsid w:val="008279C3"/>
    <w:rsid w:val="008358B2"/>
    <w:rsid w:val="00845382"/>
    <w:rsid w:val="00847010"/>
    <w:rsid w:val="00850F82"/>
    <w:rsid w:val="00852271"/>
    <w:rsid w:val="008709BD"/>
    <w:rsid w:val="00872EFC"/>
    <w:rsid w:val="00891AF9"/>
    <w:rsid w:val="008A3FAB"/>
    <w:rsid w:val="008B4FC5"/>
    <w:rsid w:val="008D23E6"/>
    <w:rsid w:val="008E14F8"/>
    <w:rsid w:val="008F0574"/>
    <w:rsid w:val="008F212E"/>
    <w:rsid w:val="008F42F1"/>
    <w:rsid w:val="00903F32"/>
    <w:rsid w:val="009074E8"/>
    <w:rsid w:val="00915957"/>
    <w:rsid w:val="00921256"/>
    <w:rsid w:val="00941721"/>
    <w:rsid w:val="00952BA2"/>
    <w:rsid w:val="00960ECC"/>
    <w:rsid w:val="009648D1"/>
    <w:rsid w:val="00976A7A"/>
    <w:rsid w:val="00991D16"/>
    <w:rsid w:val="009A0D3D"/>
    <w:rsid w:val="009A3698"/>
    <w:rsid w:val="009A3D95"/>
    <w:rsid w:val="009B3870"/>
    <w:rsid w:val="009B5AD3"/>
    <w:rsid w:val="009B7580"/>
    <w:rsid w:val="009C43DB"/>
    <w:rsid w:val="009C47DB"/>
    <w:rsid w:val="009E216C"/>
    <w:rsid w:val="009F031B"/>
    <w:rsid w:val="009F39A6"/>
    <w:rsid w:val="009F5115"/>
    <w:rsid w:val="00A0252B"/>
    <w:rsid w:val="00A26303"/>
    <w:rsid w:val="00A270F3"/>
    <w:rsid w:val="00A30A68"/>
    <w:rsid w:val="00A41D96"/>
    <w:rsid w:val="00A44FA3"/>
    <w:rsid w:val="00A51C4B"/>
    <w:rsid w:val="00A605AF"/>
    <w:rsid w:val="00A93E9B"/>
    <w:rsid w:val="00AA77BA"/>
    <w:rsid w:val="00AB35C0"/>
    <w:rsid w:val="00AC0A7B"/>
    <w:rsid w:val="00AC605D"/>
    <w:rsid w:val="00AE020E"/>
    <w:rsid w:val="00AE293A"/>
    <w:rsid w:val="00B037BF"/>
    <w:rsid w:val="00B117DC"/>
    <w:rsid w:val="00B16F53"/>
    <w:rsid w:val="00B2584C"/>
    <w:rsid w:val="00B324E1"/>
    <w:rsid w:val="00B42C29"/>
    <w:rsid w:val="00B43237"/>
    <w:rsid w:val="00B434C2"/>
    <w:rsid w:val="00B54E5C"/>
    <w:rsid w:val="00B60FFB"/>
    <w:rsid w:val="00B82336"/>
    <w:rsid w:val="00B85D45"/>
    <w:rsid w:val="00B86CC0"/>
    <w:rsid w:val="00B951BC"/>
    <w:rsid w:val="00B9524C"/>
    <w:rsid w:val="00BC4C61"/>
    <w:rsid w:val="00BD0D1D"/>
    <w:rsid w:val="00BE223F"/>
    <w:rsid w:val="00BE2D1D"/>
    <w:rsid w:val="00BE3D18"/>
    <w:rsid w:val="00BE55BF"/>
    <w:rsid w:val="00BF4FCF"/>
    <w:rsid w:val="00C24766"/>
    <w:rsid w:val="00C31323"/>
    <w:rsid w:val="00C417D2"/>
    <w:rsid w:val="00C567B3"/>
    <w:rsid w:val="00C71391"/>
    <w:rsid w:val="00C73DEF"/>
    <w:rsid w:val="00C751B0"/>
    <w:rsid w:val="00C84B1E"/>
    <w:rsid w:val="00C94B1A"/>
    <w:rsid w:val="00CD16FE"/>
    <w:rsid w:val="00CD254D"/>
    <w:rsid w:val="00CE3B03"/>
    <w:rsid w:val="00CF1FEB"/>
    <w:rsid w:val="00CF6B0A"/>
    <w:rsid w:val="00D016A7"/>
    <w:rsid w:val="00D1105E"/>
    <w:rsid w:val="00D110CA"/>
    <w:rsid w:val="00D44299"/>
    <w:rsid w:val="00D5105B"/>
    <w:rsid w:val="00D806D9"/>
    <w:rsid w:val="00D968AA"/>
    <w:rsid w:val="00DA1DBF"/>
    <w:rsid w:val="00DA2168"/>
    <w:rsid w:val="00DA37AB"/>
    <w:rsid w:val="00DB3D25"/>
    <w:rsid w:val="00DC44B7"/>
    <w:rsid w:val="00DD3A04"/>
    <w:rsid w:val="00DE5B6C"/>
    <w:rsid w:val="00E067CB"/>
    <w:rsid w:val="00E33F9F"/>
    <w:rsid w:val="00E411E4"/>
    <w:rsid w:val="00E4385E"/>
    <w:rsid w:val="00E46211"/>
    <w:rsid w:val="00E75C65"/>
    <w:rsid w:val="00E75FF6"/>
    <w:rsid w:val="00E76D7E"/>
    <w:rsid w:val="00E87B72"/>
    <w:rsid w:val="00E917BB"/>
    <w:rsid w:val="00EC32F5"/>
    <w:rsid w:val="00EC4357"/>
    <w:rsid w:val="00EE0AA0"/>
    <w:rsid w:val="00F041BB"/>
    <w:rsid w:val="00F04592"/>
    <w:rsid w:val="00F31B31"/>
    <w:rsid w:val="00F44D50"/>
    <w:rsid w:val="00F605E5"/>
    <w:rsid w:val="00F776D9"/>
    <w:rsid w:val="00F813F5"/>
    <w:rsid w:val="00FA27CB"/>
    <w:rsid w:val="00FB0FC6"/>
    <w:rsid w:val="00FC6E73"/>
    <w:rsid w:val="00FF0CC7"/>
    <w:rsid w:val="00FF4F4B"/>
    <w:rsid w:val="00FF5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CA8D9"/>
  <w15:chartTrackingRefBased/>
  <w15:docId w15:val="{C8FF2CD9-ACF5-406A-82BE-22BAF9C8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EF"/>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C73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D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D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D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D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DEF"/>
    <w:rPr>
      <w:rFonts w:eastAsiaTheme="majorEastAsia" w:cstheme="majorBidi"/>
      <w:color w:val="272727" w:themeColor="text1" w:themeTint="D8"/>
    </w:rPr>
  </w:style>
  <w:style w:type="paragraph" w:styleId="Title">
    <w:name w:val="Title"/>
    <w:basedOn w:val="Normal"/>
    <w:next w:val="Normal"/>
    <w:link w:val="TitleChar"/>
    <w:uiPriority w:val="10"/>
    <w:qFormat/>
    <w:rsid w:val="00C73D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DEF"/>
    <w:pPr>
      <w:spacing w:before="160"/>
      <w:jc w:val="center"/>
    </w:pPr>
    <w:rPr>
      <w:i/>
      <w:iCs/>
      <w:color w:val="404040" w:themeColor="text1" w:themeTint="BF"/>
    </w:rPr>
  </w:style>
  <w:style w:type="character" w:customStyle="1" w:styleId="QuoteChar">
    <w:name w:val="Quote Char"/>
    <w:basedOn w:val="DefaultParagraphFont"/>
    <w:link w:val="Quote"/>
    <w:uiPriority w:val="29"/>
    <w:rsid w:val="00C73DEF"/>
    <w:rPr>
      <w:i/>
      <w:iCs/>
      <w:color w:val="404040" w:themeColor="text1" w:themeTint="BF"/>
    </w:rPr>
  </w:style>
  <w:style w:type="paragraph" w:styleId="ListParagraph">
    <w:name w:val="List Paragraph"/>
    <w:basedOn w:val="Normal"/>
    <w:uiPriority w:val="34"/>
    <w:qFormat/>
    <w:rsid w:val="00C73DEF"/>
    <w:pPr>
      <w:ind w:left="720"/>
      <w:contextualSpacing/>
    </w:pPr>
  </w:style>
  <w:style w:type="character" w:styleId="IntenseEmphasis">
    <w:name w:val="Intense Emphasis"/>
    <w:basedOn w:val="DefaultParagraphFont"/>
    <w:uiPriority w:val="21"/>
    <w:qFormat/>
    <w:rsid w:val="00C73DEF"/>
    <w:rPr>
      <w:i/>
      <w:iCs/>
      <w:color w:val="0F4761" w:themeColor="accent1" w:themeShade="BF"/>
    </w:rPr>
  </w:style>
  <w:style w:type="paragraph" w:styleId="IntenseQuote">
    <w:name w:val="Intense Quote"/>
    <w:basedOn w:val="Normal"/>
    <w:next w:val="Normal"/>
    <w:link w:val="IntenseQuoteChar"/>
    <w:uiPriority w:val="30"/>
    <w:qFormat/>
    <w:rsid w:val="00C73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DEF"/>
    <w:rPr>
      <w:i/>
      <w:iCs/>
      <w:color w:val="0F4761" w:themeColor="accent1" w:themeShade="BF"/>
    </w:rPr>
  </w:style>
  <w:style w:type="character" w:styleId="IntenseReference">
    <w:name w:val="Intense Reference"/>
    <w:basedOn w:val="DefaultParagraphFont"/>
    <w:uiPriority w:val="32"/>
    <w:qFormat/>
    <w:rsid w:val="00C73DEF"/>
    <w:rPr>
      <w:b/>
      <w:bCs/>
      <w:smallCaps/>
      <w:color w:val="0F4761" w:themeColor="accent1" w:themeShade="BF"/>
      <w:spacing w:val="5"/>
    </w:rPr>
  </w:style>
  <w:style w:type="paragraph" w:styleId="Footer">
    <w:name w:val="footer"/>
    <w:basedOn w:val="Normal"/>
    <w:link w:val="FooterChar"/>
    <w:uiPriority w:val="99"/>
    <w:unhideWhenUsed/>
    <w:rsid w:val="00C73DEF"/>
    <w:pPr>
      <w:tabs>
        <w:tab w:val="center" w:pos="4819"/>
        <w:tab w:val="right" w:pos="9638"/>
      </w:tabs>
    </w:pPr>
  </w:style>
  <w:style w:type="character" w:customStyle="1" w:styleId="FooterChar">
    <w:name w:val="Footer Char"/>
    <w:basedOn w:val="DefaultParagraphFont"/>
    <w:link w:val="Footer"/>
    <w:uiPriority w:val="99"/>
    <w:rsid w:val="00C73DEF"/>
    <w:rPr>
      <w:rFonts w:ascii="Times New Roman" w:eastAsia="Times New Roman" w:hAnsi="Times New Roman" w:cs="Times New Roman"/>
      <w:kern w:val="0"/>
      <w:szCs w:val="20"/>
      <w:lang w:val="lt-LT"/>
      <w14:ligatures w14:val="none"/>
    </w:rPr>
  </w:style>
  <w:style w:type="paragraph" w:styleId="Header">
    <w:name w:val="header"/>
    <w:basedOn w:val="Normal"/>
    <w:link w:val="HeaderChar"/>
    <w:uiPriority w:val="99"/>
    <w:unhideWhenUsed/>
    <w:rsid w:val="00D5105B"/>
    <w:pPr>
      <w:tabs>
        <w:tab w:val="center" w:pos="4819"/>
        <w:tab w:val="right" w:pos="9638"/>
      </w:tabs>
    </w:pPr>
  </w:style>
  <w:style w:type="character" w:customStyle="1" w:styleId="HeaderChar">
    <w:name w:val="Header Char"/>
    <w:basedOn w:val="DefaultParagraphFont"/>
    <w:link w:val="Header"/>
    <w:uiPriority w:val="99"/>
    <w:rsid w:val="00D5105B"/>
    <w:rPr>
      <w:rFonts w:ascii="Times New Roman" w:eastAsia="Times New Roman" w:hAnsi="Times New Roman" w:cs="Times New Roman"/>
      <w:kern w:val="0"/>
      <w:szCs w:val="20"/>
      <w:lang w:val="lt-LT"/>
      <w14:ligatures w14:val="none"/>
    </w:rPr>
  </w:style>
  <w:style w:type="character" w:styleId="CommentReference">
    <w:name w:val="annotation reference"/>
    <w:basedOn w:val="DefaultParagraphFont"/>
    <w:uiPriority w:val="99"/>
    <w:semiHidden/>
    <w:unhideWhenUsed/>
    <w:rsid w:val="00DA37AB"/>
    <w:rPr>
      <w:sz w:val="16"/>
      <w:szCs w:val="16"/>
    </w:rPr>
  </w:style>
  <w:style w:type="paragraph" w:styleId="CommentText">
    <w:name w:val="annotation text"/>
    <w:basedOn w:val="Normal"/>
    <w:link w:val="CommentTextChar"/>
    <w:uiPriority w:val="99"/>
    <w:unhideWhenUsed/>
    <w:rsid w:val="00DA37AB"/>
    <w:rPr>
      <w:sz w:val="20"/>
    </w:rPr>
  </w:style>
  <w:style w:type="character" w:customStyle="1" w:styleId="CommentTextChar">
    <w:name w:val="Comment Text Char"/>
    <w:basedOn w:val="DefaultParagraphFont"/>
    <w:link w:val="CommentText"/>
    <w:uiPriority w:val="99"/>
    <w:rsid w:val="00DA37AB"/>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DA37AB"/>
    <w:rPr>
      <w:b/>
      <w:bCs/>
    </w:rPr>
  </w:style>
  <w:style w:type="character" w:customStyle="1" w:styleId="CommentSubjectChar">
    <w:name w:val="Comment Subject Char"/>
    <w:basedOn w:val="CommentTextChar"/>
    <w:link w:val="CommentSubject"/>
    <w:uiPriority w:val="99"/>
    <w:semiHidden/>
    <w:rsid w:val="00DA37AB"/>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57551">
      <w:bodyDiv w:val="1"/>
      <w:marLeft w:val="0"/>
      <w:marRight w:val="0"/>
      <w:marTop w:val="0"/>
      <w:marBottom w:val="0"/>
      <w:divBdr>
        <w:top w:val="none" w:sz="0" w:space="0" w:color="auto"/>
        <w:left w:val="none" w:sz="0" w:space="0" w:color="auto"/>
        <w:bottom w:val="none" w:sz="0" w:space="0" w:color="auto"/>
        <w:right w:val="none" w:sz="0" w:space="0" w:color="auto"/>
      </w:divBdr>
      <w:divsChild>
        <w:div w:id="1651860801">
          <w:marLeft w:val="0"/>
          <w:marRight w:val="0"/>
          <w:marTop w:val="0"/>
          <w:marBottom w:val="0"/>
          <w:divBdr>
            <w:top w:val="none" w:sz="0" w:space="0" w:color="auto"/>
            <w:left w:val="none" w:sz="0" w:space="0" w:color="auto"/>
            <w:bottom w:val="none" w:sz="0" w:space="0" w:color="auto"/>
            <w:right w:val="none" w:sz="0" w:space="0" w:color="auto"/>
          </w:divBdr>
        </w:div>
      </w:divsChild>
    </w:div>
    <w:div w:id="355808222">
      <w:bodyDiv w:val="1"/>
      <w:marLeft w:val="0"/>
      <w:marRight w:val="0"/>
      <w:marTop w:val="0"/>
      <w:marBottom w:val="0"/>
      <w:divBdr>
        <w:top w:val="none" w:sz="0" w:space="0" w:color="auto"/>
        <w:left w:val="none" w:sz="0" w:space="0" w:color="auto"/>
        <w:bottom w:val="none" w:sz="0" w:space="0" w:color="auto"/>
        <w:right w:val="none" w:sz="0" w:space="0" w:color="auto"/>
      </w:divBdr>
    </w:div>
    <w:div w:id="495652208">
      <w:bodyDiv w:val="1"/>
      <w:marLeft w:val="0"/>
      <w:marRight w:val="0"/>
      <w:marTop w:val="0"/>
      <w:marBottom w:val="0"/>
      <w:divBdr>
        <w:top w:val="none" w:sz="0" w:space="0" w:color="auto"/>
        <w:left w:val="none" w:sz="0" w:space="0" w:color="auto"/>
        <w:bottom w:val="none" w:sz="0" w:space="0" w:color="auto"/>
        <w:right w:val="none" w:sz="0" w:space="0" w:color="auto"/>
      </w:divBdr>
      <w:divsChild>
        <w:div w:id="698631704">
          <w:marLeft w:val="0"/>
          <w:marRight w:val="0"/>
          <w:marTop w:val="0"/>
          <w:marBottom w:val="0"/>
          <w:divBdr>
            <w:top w:val="none" w:sz="0" w:space="0" w:color="auto"/>
            <w:left w:val="none" w:sz="0" w:space="0" w:color="auto"/>
            <w:bottom w:val="none" w:sz="0" w:space="0" w:color="auto"/>
            <w:right w:val="none" w:sz="0" w:space="0" w:color="auto"/>
          </w:divBdr>
        </w:div>
      </w:divsChild>
    </w:div>
    <w:div w:id="570702129">
      <w:bodyDiv w:val="1"/>
      <w:marLeft w:val="0"/>
      <w:marRight w:val="0"/>
      <w:marTop w:val="0"/>
      <w:marBottom w:val="0"/>
      <w:divBdr>
        <w:top w:val="none" w:sz="0" w:space="0" w:color="auto"/>
        <w:left w:val="none" w:sz="0" w:space="0" w:color="auto"/>
        <w:bottom w:val="none" w:sz="0" w:space="0" w:color="auto"/>
        <w:right w:val="none" w:sz="0" w:space="0" w:color="auto"/>
      </w:divBdr>
    </w:div>
    <w:div w:id="597327171">
      <w:bodyDiv w:val="1"/>
      <w:marLeft w:val="0"/>
      <w:marRight w:val="0"/>
      <w:marTop w:val="0"/>
      <w:marBottom w:val="0"/>
      <w:divBdr>
        <w:top w:val="none" w:sz="0" w:space="0" w:color="auto"/>
        <w:left w:val="none" w:sz="0" w:space="0" w:color="auto"/>
        <w:bottom w:val="none" w:sz="0" w:space="0" w:color="auto"/>
        <w:right w:val="none" w:sz="0" w:space="0" w:color="auto"/>
      </w:divBdr>
      <w:divsChild>
        <w:div w:id="1592353423">
          <w:marLeft w:val="0"/>
          <w:marRight w:val="0"/>
          <w:marTop w:val="0"/>
          <w:marBottom w:val="0"/>
          <w:divBdr>
            <w:top w:val="none" w:sz="0" w:space="0" w:color="auto"/>
            <w:left w:val="none" w:sz="0" w:space="0" w:color="auto"/>
            <w:bottom w:val="none" w:sz="0" w:space="0" w:color="auto"/>
            <w:right w:val="none" w:sz="0" w:space="0" w:color="auto"/>
          </w:divBdr>
        </w:div>
      </w:divsChild>
    </w:div>
    <w:div w:id="689338360">
      <w:bodyDiv w:val="1"/>
      <w:marLeft w:val="0"/>
      <w:marRight w:val="0"/>
      <w:marTop w:val="0"/>
      <w:marBottom w:val="0"/>
      <w:divBdr>
        <w:top w:val="none" w:sz="0" w:space="0" w:color="auto"/>
        <w:left w:val="none" w:sz="0" w:space="0" w:color="auto"/>
        <w:bottom w:val="none" w:sz="0" w:space="0" w:color="auto"/>
        <w:right w:val="none" w:sz="0" w:space="0" w:color="auto"/>
      </w:divBdr>
      <w:divsChild>
        <w:div w:id="51009513">
          <w:marLeft w:val="0"/>
          <w:marRight w:val="0"/>
          <w:marTop w:val="0"/>
          <w:marBottom w:val="0"/>
          <w:divBdr>
            <w:top w:val="none" w:sz="0" w:space="0" w:color="auto"/>
            <w:left w:val="none" w:sz="0" w:space="0" w:color="auto"/>
            <w:bottom w:val="none" w:sz="0" w:space="0" w:color="auto"/>
            <w:right w:val="none" w:sz="0" w:space="0" w:color="auto"/>
          </w:divBdr>
        </w:div>
      </w:divsChild>
    </w:div>
    <w:div w:id="1056468987">
      <w:bodyDiv w:val="1"/>
      <w:marLeft w:val="0"/>
      <w:marRight w:val="0"/>
      <w:marTop w:val="0"/>
      <w:marBottom w:val="0"/>
      <w:divBdr>
        <w:top w:val="none" w:sz="0" w:space="0" w:color="auto"/>
        <w:left w:val="none" w:sz="0" w:space="0" w:color="auto"/>
        <w:bottom w:val="none" w:sz="0" w:space="0" w:color="auto"/>
        <w:right w:val="none" w:sz="0" w:space="0" w:color="auto"/>
      </w:divBdr>
      <w:divsChild>
        <w:div w:id="98527117">
          <w:marLeft w:val="0"/>
          <w:marRight w:val="0"/>
          <w:marTop w:val="0"/>
          <w:marBottom w:val="0"/>
          <w:divBdr>
            <w:top w:val="none" w:sz="0" w:space="0" w:color="auto"/>
            <w:left w:val="none" w:sz="0" w:space="0" w:color="auto"/>
            <w:bottom w:val="none" w:sz="0" w:space="0" w:color="auto"/>
            <w:right w:val="none" w:sz="0" w:space="0" w:color="auto"/>
          </w:divBdr>
        </w:div>
      </w:divsChild>
    </w:div>
    <w:div w:id="1156842571">
      <w:bodyDiv w:val="1"/>
      <w:marLeft w:val="0"/>
      <w:marRight w:val="0"/>
      <w:marTop w:val="0"/>
      <w:marBottom w:val="0"/>
      <w:divBdr>
        <w:top w:val="none" w:sz="0" w:space="0" w:color="auto"/>
        <w:left w:val="none" w:sz="0" w:space="0" w:color="auto"/>
        <w:bottom w:val="none" w:sz="0" w:space="0" w:color="auto"/>
        <w:right w:val="none" w:sz="0" w:space="0" w:color="auto"/>
      </w:divBdr>
      <w:divsChild>
        <w:div w:id="199323491">
          <w:marLeft w:val="0"/>
          <w:marRight w:val="0"/>
          <w:marTop w:val="0"/>
          <w:marBottom w:val="0"/>
          <w:divBdr>
            <w:top w:val="none" w:sz="0" w:space="0" w:color="auto"/>
            <w:left w:val="none" w:sz="0" w:space="0" w:color="auto"/>
            <w:bottom w:val="none" w:sz="0" w:space="0" w:color="auto"/>
            <w:right w:val="none" w:sz="0" w:space="0" w:color="auto"/>
          </w:divBdr>
        </w:div>
      </w:divsChild>
    </w:div>
    <w:div w:id="1296982267">
      <w:bodyDiv w:val="1"/>
      <w:marLeft w:val="0"/>
      <w:marRight w:val="0"/>
      <w:marTop w:val="0"/>
      <w:marBottom w:val="0"/>
      <w:divBdr>
        <w:top w:val="none" w:sz="0" w:space="0" w:color="auto"/>
        <w:left w:val="none" w:sz="0" w:space="0" w:color="auto"/>
        <w:bottom w:val="none" w:sz="0" w:space="0" w:color="auto"/>
        <w:right w:val="none" w:sz="0" w:space="0" w:color="auto"/>
      </w:divBdr>
      <w:divsChild>
        <w:div w:id="3672694">
          <w:marLeft w:val="0"/>
          <w:marRight w:val="0"/>
          <w:marTop w:val="0"/>
          <w:marBottom w:val="0"/>
          <w:divBdr>
            <w:top w:val="none" w:sz="0" w:space="0" w:color="auto"/>
            <w:left w:val="none" w:sz="0" w:space="0" w:color="auto"/>
            <w:bottom w:val="none" w:sz="0" w:space="0" w:color="auto"/>
            <w:right w:val="none" w:sz="0" w:space="0" w:color="auto"/>
          </w:divBdr>
        </w:div>
      </w:divsChild>
    </w:div>
    <w:div w:id="1379087165">
      <w:bodyDiv w:val="1"/>
      <w:marLeft w:val="0"/>
      <w:marRight w:val="0"/>
      <w:marTop w:val="0"/>
      <w:marBottom w:val="0"/>
      <w:divBdr>
        <w:top w:val="none" w:sz="0" w:space="0" w:color="auto"/>
        <w:left w:val="none" w:sz="0" w:space="0" w:color="auto"/>
        <w:bottom w:val="none" w:sz="0" w:space="0" w:color="auto"/>
        <w:right w:val="none" w:sz="0" w:space="0" w:color="auto"/>
      </w:divBdr>
    </w:div>
    <w:div w:id="1447894037">
      <w:bodyDiv w:val="1"/>
      <w:marLeft w:val="0"/>
      <w:marRight w:val="0"/>
      <w:marTop w:val="0"/>
      <w:marBottom w:val="0"/>
      <w:divBdr>
        <w:top w:val="none" w:sz="0" w:space="0" w:color="auto"/>
        <w:left w:val="none" w:sz="0" w:space="0" w:color="auto"/>
        <w:bottom w:val="none" w:sz="0" w:space="0" w:color="auto"/>
        <w:right w:val="none" w:sz="0" w:space="0" w:color="auto"/>
      </w:divBdr>
      <w:divsChild>
        <w:div w:id="1694841729">
          <w:marLeft w:val="0"/>
          <w:marRight w:val="0"/>
          <w:marTop w:val="0"/>
          <w:marBottom w:val="0"/>
          <w:divBdr>
            <w:top w:val="none" w:sz="0" w:space="0" w:color="auto"/>
            <w:left w:val="none" w:sz="0" w:space="0" w:color="auto"/>
            <w:bottom w:val="none" w:sz="0" w:space="0" w:color="auto"/>
            <w:right w:val="none" w:sz="0" w:space="0" w:color="auto"/>
          </w:divBdr>
        </w:div>
      </w:divsChild>
    </w:div>
    <w:div w:id="1530290690">
      <w:bodyDiv w:val="1"/>
      <w:marLeft w:val="0"/>
      <w:marRight w:val="0"/>
      <w:marTop w:val="0"/>
      <w:marBottom w:val="0"/>
      <w:divBdr>
        <w:top w:val="none" w:sz="0" w:space="0" w:color="auto"/>
        <w:left w:val="none" w:sz="0" w:space="0" w:color="auto"/>
        <w:bottom w:val="none" w:sz="0" w:space="0" w:color="auto"/>
        <w:right w:val="none" w:sz="0" w:space="0" w:color="auto"/>
      </w:divBdr>
      <w:divsChild>
        <w:div w:id="1348169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97D1C-EE34-47C6-8179-87FB6F21FBA1}">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881</Words>
  <Characters>5027</Characters>
  <Application>Microsoft Office Word</Application>
  <DocSecurity>0</DocSecurity>
  <Lines>41</Lines>
  <Paragraphs>11</Paragraphs>
  <ScaleCrop>false</ScaleCrop>
  <Company>Ministry of Social Security and Labour</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Nakčerienė</dc:creator>
  <cp:keywords/>
  <dc:description/>
  <cp:lastModifiedBy>Agnė Nakčerienė</cp:lastModifiedBy>
  <cp:revision>7</cp:revision>
  <dcterms:created xsi:type="dcterms:W3CDTF">2026-06-05T15:20:00Z</dcterms:created>
  <dcterms:modified xsi:type="dcterms:W3CDTF">2026-06-08T08:38:00Z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74bfa9a5,4c813b17,7d4fc332</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