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94394" w14:textId="77777777" w:rsidR="00024524" w:rsidRDefault="00C07A56" w:rsidP="00024524">
      <w:pPr>
        <w:pStyle w:val="Typedudocument"/>
        <w:spacing w:before="0" w:after="240"/>
        <w:rPr>
          <w:iCs/>
          <w:sz w:val="20"/>
          <w:szCs w:val="20"/>
        </w:rPr>
      </w:pPr>
      <w:commentRangeStart w:id="0"/>
      <w:r w:rsidRPr="00212261">
        <w:rPr>
          <w:sz w:val="20"/>
          <w:szCs w:val="20"/>
        </w:rPr>
        <w:t>DIRECTIVE</w:t>
      </w:r>
      <w:commentRangeEnd w:id="0"/>
      <w:r w:rsidR="00D25AE8" w:rsidRPr="00212261">
        <w:rPr>
          <w:rStyle w:val="CommentReference"/>
          <w:b w:val="0"/>
          <w:sz w:val="20"/>
          <w:szCs w:val="20"/>
        </w:rPr>
        <w:commentReference w:id="0"/>
      </w:r>
      <w:r w:rsidRPr="00212261">
        <w:rPr>
          <w:i/>
          <w:sz w:val="20"/>
          <w:szCs w:val="20"/>
        </w:rPr>
        <w:t xml:space="preserve"> </w:t>
      </w:r>
      <w:r w:rsidR="00212261" w:rsidRPr="00212261">
        <w:rPr>
          <w:i/>
          <w:sz w:val="20"/>
          <w:szCs w:val="20"/>
        </w:rPr>
        <w:t xml:space="preserve"> </w:t>
      </w:r>
      <w:r w:rsidR="00212261" w:rsidRPr="00212261">
        <w:rPr>
          <w:iCs/>
          <w:sz w:val="20"/>
          <w:szCs w:val="20"/>
        </w:rPr>
        <w:t xml:space="preserve">2009/38/EC OF THE EUROPEAN PARLIAMENT AND OF THE COUNCIL </w:t>
      </w:r>
    </w:p>
    <w:p w14:paraId="48198196" w14:textId="5E54590D" w:rsidR="00212261" w:rsidRPr="00212261" w:rsidRDefault="00212261" w:rsidP="00024524">
      <w:pPr>
        <w:pStyle w:val="Typedudocument"/>
        <w:spacing w:before="0" w:after="240"/>
        <w:rPr>
          <w:iCs/>
          <w:sz w:val="20"/>
          <w:szCs w:val="20"/>
        </w:rPr>
      </w:pPr>
      <w:r w:rsidRPr="00212261">
        <w:rPr>
          <w:iCs/>
          <w:sz w:val="20"/>
          <w:szCs w:val="20"/>
        </w:rPr>
        <w:t xml:space="preserve">of 6 May 2009 </w:t>
      </w:r>
    </w:p>
    <w:p w14:paraId="6695E56F" w14:textId="77777777" w:rsidR="00212261" w:rsidRPr="00212261" w:rsidRDefault="00212261" w:rsidP="00024524">
      <w:pPr>
        <w:pStyle w:val="Typedudocument"/>
        <w:spacing w:before="0" w:after="240"/>
        <w:rPr>
          <w:iCs/>
          <w:sz w:val="20"/>
          <w:szCs w:val="20"/>
        </w:rPr>
      </w:pPr>
      <w:r w:rsidRPr="00212261">
        <w:rPr>
          <w:iCs/>
          <w:sz w:val="20"/>
          <w:szCs w:val="20"/>
        </w:rPr>
        <w:t>on the establishment of a European Works Council or a procedure in Community-scale undertakings and Community-scale groups of undertakings for the purposes of informing and consulting employees</w:t>
      </w:r>
    </w:p>
    <w:p w14:paraId="7BDC2102" w14:textId="1F8FC4EB" w:rsidR="001D3875" w:rsidRPr="00212261" w:rsidRDefault="00212261" w:rsidP="00024524">
      <w:pPr>
        <w:pStyle w:val="Typedudocument"/>
        <w:spacing w:before="0" w:after="240"/>
        <w:rPr>
          <w:sz w:val="20"/>
          <w:szCs w:val="20"/>
        </w:rPr>
      </w:pPr>
      <w:r w:rsidRPr="00212261">
        <w:rPr>
          <w:iCs/>
          <w:sz w:val="20"/>
          <w:szCs w:val="20"/>
        </w:rPr>
        <w:t>(Recast)</w:t>
      </w:r>
    </w:p>
    <w:p w14:paraId="46F9B679" w14:textId="77777777" w:rsidR="00D11FDE" w:rsidRPr="00212261" w:rsidRDefault="00C07A56" w:rsidP="00024524">
      <w:pPr>
        <w:pStyle w:val="IntrtEEE"/>
        <w:spacing w:before="0"/>
        <w:rPr>
          <w:b/>
          <w:bCs/>
          <w:sz w:val="20"/>
          <w:szCs w:val="20"/>
        </w:rPr>
      </w:pPr>
      <w:r w:rsidRPr="00212261">
        <w:rPr>
          <w:b/>
          <w:bCs/>
          <w:sz w:val="20"/>
          <w:szCs w:val="20"/>
        </w:rPr>
        <w:t>(Text with EEA relevance)</w:t>
      </w:r>
    </w:p>
    <w:p w14:paraId="0F2ADCBD" w14:textId="77777777" w:rsidR="00212261" w:rsidRDefault="00212261" w:rsidP="00024524">
      <w:pPr>
        <w:pStyle w:val="Formuledadoption"/>
        <w:spacing w:before="0" w:after="240"/>
        <w:rPr>
          <w:sz w:val="20"/>
          <w:szCs w:val="20"/>
        </w:rPr>
      </w:pPr>
    </w:p>
    <w:p w14:paraId="42D8A467" w14:textId="04011BF3" w:rsidR="00212261" w:rsidRPr="00212261" w:rsidRDefault="00212261" w:rsidP="00024524">
      <w:pPr>
        <w:pStyle w:val="Formuledadoption"/>
        <w:spacing w:before="0" w:after="240"/>
      </w:pPr>
      <w:r w:rsidRPr="00212261">
        <w:rPr>
          <w:sz w:val="20"/>
          <w:szCs w:val="20"/>
        </w:rPr>
        <w:t>[</w:t>
      </w:r>
      <w:r w:rsidRPr="00212261">
        <w:rPr>
          <w:i/>
          <w:iCs/>
          <w:sz w:val="20"/>
          <w:szCs w:val="20"/>
        </w:rPr>
        <w:t>Citations and recitals are not amended.</w:t>
      </w:r>
      <w:r w:rsidRPr="00212261">
        <w:rPr>
          <w:sz w:val="20"/>
          <w:szCs w:val="20"/>
        </w:rPr>
        <w:t>]</w:t>
      </w:r>
    </w:p>
    <w:p w14:paraId="01F11C3D" w14:textId="77777777" w:rsidR="001D3875" w:rsidRPr="00212261" w:rsidRDefault="001D3875" w:rsidP="00024524">
      <w:pPr>
        <w:pStyle w:val="Titrearticle"/>
        <w:spacing w:before="0" w:after="240"/>
        <w:rPr>
          <w:b/>
          <w:bCs/>
          <w:i w:val="0"/>
          <w:iCs/>
          <w:sz w:val="20"/>
          <w:szCs w:val="20"/>
          <w:lang w:val="en-IE"/>
        </w:rPr>
      </w:pPr>
    </w:p>
    <w:p w14:paraId="50CCFA0D" w14:textId="0ED0F91A" w:rsidR="00D25AE8" w:rsidRPr="00212261" w:rsidRDefault="00D25AE8" w:rsidP="00024524">
      <w:pPr>
        <w:pStyle w:val="Titrearticle"/>
        <w:spacing w:before="0" w:after="240"/>
        <w:rPr>
          <w:b/>
          <w:bCs/>
          <w:i w:val="0"/>
          <w:iCs/>
          <w:sz w:val="20"/>
          <w:szCs w:val="20"/>
          <w:lang w:val="en-IE"/>
        </w:rPr>
      </w:pPr>
      <w:r w:rsidRPr="00212261">
        <w:rPr>
          <w:b/>
          <w:bCs/>
          <w:i w:val="0"/>
          <w:iCs/>
          <w:sz w:val="20"/>
          <w:szCs w:val="20"/>
          <w:lang w:val="en-IE"/>
        </w:rPr>
        <w:t>SECTION I</w:t>
      </w:r>
    </w:p>
    <w:p w14:paraId="6627A893" w14:textId="7381A014" w:rsidR="001D3875" w:rsidRPr="00212261" w:rsidRDefault="00D25AE8" w:rsidP="00024524">
      <w:pPr>
        <w:pStyle w:val="Titrearticle"/>
        <w:spacing w:before="0" w:after="240"/>
        <w:rPr>
          <w:b/>
          <w:bCs/>
          <w:i w:val="0"/>
          <w:iCs/>
          <w:sz w:val="20"/>
          <w:szCs w:val="20"/>
          <w:lang w:val="en-IE"/>
        </w:rPr>
      </w:pPr>
      <w:r w:rsidRPr="00212261">
        <w:rPr>
          <w:b/>
          <w:bCs/>
          <w:i w:val="0"/>
          <w:iCs/>
          <w:sz w:val="20"/>
          <w:szCs w:val="20"/>
          <w:lang w:val="en-IE"/>
        </w:rPr>
        <w:t>GENERAL</w:t>
      </w:r>
    </w:p>
    <w:p w14:paraId="7BED20F2" w14:textId="77777777" w:rsidR="00D9027E" w:rsidRDefault="00D9027E" w:rsidP="00024524">
      <w:pPr>
        <w:pStyle w:val="Titrearticle"/>
        <w:spacing w:before="0" w:after="240"/>
        <w:rPr>
          <w:iCs/>
          <w:sz w:val="20"/>
          <w:szCs w:val="20"/>
          <w:lang w:val="en-IE"/>
        </w:rPr>
      </w:pPr>
    </w:p>
    <w:p w14:paraId="6F5234B4" w14:textId="7E2566FE" w:rsidR="00D25AE8" w:rsidRPr="00212261" w:rsidRDefault="00D25AE8" w:rsidP="00024524">
      <w:pPr>
        <w:pStyle w:val="Titrearticle"/>
        <w:spacing w:before="0" w:after="240"/>
        <w:rPr>
          <w:iCs/>
          <w:sz w:val="20"/>
          <w:szCs w:val="20"/>
          <w:lang w:val="en-IE"/>
        </w:rPr>
      </w:pPr>
      <w:r w:rsidRPr="00212261">
        <w:rPr>
          <w:iCs/>
          <w:sz w:val="20"/>
          <w:szCs w:val="20"/>
          <w:lang w:val="en-IE"/>
        </w:rPr>
        <w:t>Article 1</w:t>
      </w:r>
    </w:p>
    <w:p w14:paraId="3FBCD042" w14:textId="77777777" w:rsidR="00D25AE8" w:rsidRPr="00212261" w:rsidRDefault="00D25AE8" w:rsidP="00024524">
      <w:pPr>
        <w:pStyle w:val="Titrearticle"/>
        <w:spacing w:before="0" w:after="240"/>
        <w:rPr>
          <w:b/>
          <w:bCs/>
          <w:i w:val="0"/>
          <w:iCs/>
          <w:sz w:val="20"/>
          <w:szCs w:val="20"/>
          <w:lang w:val="en-IE"/>
        </w:rPr>
      </w:pPr>
      <w:r w:rsidRPr="00212261">
        <w:rPr>
          <w:b/>
          <w:bCs/>
          <w:i w:val="0"/>
          <w:iCs/>
          <w:sz w:val="20"/>
          <w:szCs w:val="20"/>
          <w:lang w:val="en-IE"/>
        </w:rPr>
        <w:t>Objective</w:t>
      </w:r>
    </w:p>
    <w:p w14:paraId="498E38FC" w14:textId="16A3AB9D" w:rsidR="00D25AE8" w:rsidRPr="00212261" w:rsidRDefault="00D25AE8" w:rsidP="00024524">
      <w:pPr>
        <w:pStyle w:val="Titrearticle"/>
        <w:spacing w:before="0" w:after="240"/>
        <w:ind w:left="720" w:hanging="720"/>
        <w:jc w:val="both"/>
        <w:rPr>
          <w:i w:val="0"/>
          <w:iCs/>
          <w:sz w:val="20"/>
          <w:szCs w:val="20"/>
          <w:lang w:val="en-IE"/>
        </w:rPr>
      </w:pPr>
      <w:r w:rsidRPr="00212261">
        <w:rPr>
          <w:i w:val="0"/>
          <w:iCs/>
          <w:sz w:val="20"/>
          <w:szCs w:val="20"/>
          <w:lang w:val="en-IE"/>
        </w:rPr>
        <w:t>1.</w:t>
      </w:r>
      <w:r w:rsidR="001D3875" w:rsidRPr="00212261">
        <w:rPr>
          <w:i w:val="0"/>
          <w:iCs/>
          <w:sz w:val="20"/>
          <w:szCs w:val="20"/>
          <w:lang w:val="en-IE"/>
        </w:rPr>
        <w:tab/>
      </w:r>
      <w:r w:rsidRPr="00212261">
        <w:rPr>
          <w:i w:val="0"/>
          <w:iCs/>
          <w:sz w:val="20"/>
          <w:szCs w:val="20"/>
          <w:lang w:val="en-IE"/>
        </w:rPr>
        <w:t>The purpose of this Directive is to improve the right to information and to consultation of employees in Community-scale undertakings and Community-scale groups of undertakings.</w:t>
      </w:r>
    </w:p>
    <w:p w14:paraId="702D008C" w14:textId="071313CF" w:rsidR="00D25AE8" w:rsidRPr="00212261" w:rsidRDefault="00D25AE8" w:rsidP="00024524">
      <w:pPr>
        <w:pStyle w:val="Titrearticle"/>
        <w:spacing w:before="0" w:after="240"/>
        <w:ind w:left="720" w:hanging="720"/>
        <w:jc w:val="both"/>
        <w:rPr>
          <w:i w:val="0"/>
          <w:iCs/>
          <w:sz w:val="20"/>
          <w:szCs w:val="20"/>
          <w:lang w:val="en-IE"/>
        </w:rPr>
      </w:pPr>
      <w:r w:rsidRPr="00212261">
        <w:rPr>
          <w:i w:val="0"/>
          <w:iCs/>
          <w:sz w:val="20"/>
          <w:szCs w:val="20"/>
          <w:lang w:val="en-IE"/>
        </w:rPr>
        <w:t>2.</w:t>
      </w:r>
      <w:r w:rsidR="001D3875" w:rsidRPr="00212261">
        <w:rPr>
          <w:i w:val="0"/>
          <w:iCs/>
          <w:sz w:val="20"/>
          <w:szCs w:val="20"/>
          <w:lang w:val="en-IE"/>
        </w:rPr>
        <w:tab/>
      </w:r>
      <w:r w:rsidRPr="00212261">
        <w:rPr>
          <w:i w:val="0"/>
          <w:iCs/>
          <w:sz w:val="20"/>
          <w:szCs w:val="20"/>
          <w:lang w:val="en-IE"/>
        </w:rPr>
        <w:t>To that end, a European Works Council or a procedure for informing and consulting employees shall be established in every Community-scale undertaking and every Community-scale group of undertakings, where requested in the manner laid down in Article 5(1), with the purpose of informing and consulting employees. The arrangements for informing and consulting employees shall be defined and implemented in such a way as to ensure their effectiveness and to enable the undertaking or group of undertakings to take decisions effectively.</w:t>
      </w:r>
    </w:p>
    <w:p w14:paraId="097AF55F" w14:textId="3E5EB8FA" w:rsidR="00D25AE8" w:rsidRPr="00212261" w:rsidRDefault="00D25AE8" w:rsidP="00024524">
      <w:pPr>
        <w:pStyle w:val="ManualConsidrant"/>
        <w:spacing w:before="0" w:after="240"/>
        <w:ind w:left="709"/>
        <w:jc w:val="both"/>
        <w:rPr>
          <w:iCs/>
          <w:sz w:val="20"/>
          <w:szCs w:val="20"/>
          <w:lang w:val="en-IE"/>
        </w:rPr>
      </w:pPr>
      <w:r w:rsidRPr="00212261">
        <w:rPr>
          <w:iCs/>
          <w:sz w:val="20"/>
          <w:szCs w:val="20"/>
          <w:lang w:val="en-IE"/>
        </w:rPr>
        <w:t>3.</w:t>
      </w:r>
      <w:r w:rsidR="001D3875" w:rsidRPr="00212261">
        <w:rPr>
          <w:i/>
          <w:iCs/>
          <w:sz w:val="20"/>
          <w:szCs w:val="20"/>
          <w:lang w:val="en-IE"/>
        </w:rPr>
        <w:tab/>
      </w:r>
      <w:r w:rsidRPr="00212261">
        <w:rPr>
          <w:iCs/>
          <w:sz w:val="20"/>
          <w:szCs w:val="20"/>
          <w:lang w:val="en-IE"/>
        </w:rPr>
        <w:t xml:space="preserve">Information and consultation of employees must occur at the relevant level of management and representation, according to the subject under discussion. To achieve that, the competence of the European Works Council and the scope of the information and consultation procedure for employees governed by this Directive </w:t>
      </w:r>
      <w:r w:rsidRPr="00212261">
        <w:rPr>
          <w:sz w:val="20"/>
          <w:szCs w:val="20"/>
        </w:rPr>
        <w:t>shall</w:t>
      </w:r>
      <w:r w:rsidRPr="00212261">
        <w:rPr>
          <w:iCs/>
          <w:sz w:val="20"/>
          <w:szCs w:val="20"/>
          <w:lang w:val="en-IE"/>
        </w:rPr>
        <w:t xml:space="preserve"> be limited to transnational issues</w:t>
      </w:r>
      <w:r w:rsidR="007F444D" w:rsidRPr="00212261">
        <w:rPr>
          <w:iCs/>
          <w:sz w:val="20"/>
          <w:szCs w:val="20"/>
          <w:lang w:val="en-IE"/>
        </w:rPr>
        <w:t>,</w:t>
      </w:r>
      <w:r w:rsidRPr="00212261">
        <w:rPr>
          <w:b/>
          <w:bCs/>
          <w:iCs/>
          <w:sz w:val="20"/>
          <w:szCs w:val="20"/>
          <w:lang w:val="en-IE"/>
        </w:rPr>
        <w:t xml:space="preserve"> </w:t>
      </w:r>
      <w:proofErr w:type="gramStart"/>
      <w:r w:rsidRPr="00212261">
        <w:rPr>
          <w:b/>
          <w:bCs/>
          <w:iCs/>
          <w:sz w:val="20"/>
          <w:szCs w:val="20"/>
          <w:lang w:val="en-IE"/>
        </w:rPr>
        <w:t>taking into account</w:t>
      </w:r>
      <w:proofErr w:type="gramEnd"/>
      <w:r w:rsidRPr="00212261">
        <w:rPr>
          <w:b/>
          <w:bCs/>
          <w:iCs/>
          <w:sz w:val="20"/>
          <w:szCs w:val="20"/>
          <w:lang w:val="en-IE"/>
        </w:rPr>
        <w:t xml:space="preserve"> the possible effects on the workforce and the level of management involved</w:t>
      </w:r>
      <w:r w:rsidRPr="00212261">
        <w:rPr>
          <w:iCs/>
          <w:sz w:val="20"/>
          <w:szCs w:val="20"/>
          <w:lang w:val="en-IE"/>
        </w:rPr>
        <w:t>.</w:t>
      </w:r>
    </w:p>
    <w:p w14:paraId="4D23F063" w14:textId="78B6176F" w:rsidR="00D25AE8" w:rsidRPr="00212261" w:rsidRDefault="00D25AE8" w:rsidP="00024524">
      <w:pPr>
        <w:pStyle w:val="ManualConsidrant"/>
        <w:spacing w:before="0" w:after="240"/>
        <w:ind w:left="709"/>
        <w:jc w:val="both"/>
        <w:rPr>
          <w:iCs/>
          <w:sz w:val="20"/>
          <w:szCs w:val="20"/>
          <w:lang w:val="en-IE"/>
        </w:rPr>
      </w:pPr>
      <w:r w:rsidRPr="00212261">
        <w:rPr>
          <w:iCs/>
          <w:sz w:val="20"/>
          <w:szCs w:val="20"/>
          <w:lang w:val="en-IE"/>
        </w:rPr>
        <w:t>4.</w:t>
      </w:r>
      <w:r w:rsidR="001D3875" w:rsidRPr="00212261">
        <w:rPr>
          <w:iCs/>
          <w:sz w:val="20"/>
          <w:szCs w:val="20"/>
          <w:lang w:val="en-IE"/>
        </w:rPr>
        <w:tab/>
      </w:r>
      <w:r w:rsidRPr="00212261">
        <w:rPr>
          <w:iCs/>
          <w:sz w:val="20"/>
          <w:szCs w:val="20"/>
          <w:lang w:val="en-IE"/>
        </w:rPr>
        <w:t xml:space="preserve">Matters shall </w:t>
      </w:r>
      <w:proofErr w:type="gramStart"/>
      <w:r w:rsidRPr="00212261">
        <w:rPr>
          <w:iCs/>
          <w:sz w:val="20"/>
          <w:szCs w:val="20"/>
          <w:lang w:val="en-IE"/>
        </w:rPr>
        <w:t>be considered to be</w:t>
      </w:r>
      <w:proofErr w:type="gramEnd"/>
      <w:r w:rsidRPr="00212261">
        <w:rPr>
          <w:iCs/>
          <w:sz w:val="20"/>
          <w:szCs w:val="20"/>
          <w:lang w:val="en-IE"/>
        </w:rPr>
        <w:t xml:space="preserve"> transnational where they </w:t>
      </w:r>
      <w:r w:rsidRPr="00212261">
        <w:rPr>
          <w:b/>
          <w:bCs/>
          <w:iCs/>
          <w:sz w:val="20"/>
          <w:szCs w:val="20"/>
        </w:rPr>
        <w:t>can reasonably be expected to</w:t>
      </w:r>
      <w:r w:rsidRPr="00212261">
        <w:rPr>
          <w:iCs/>
          <w:sz w:val="20"/>
          <w:szCs w:val="20"/>
        </w:rPr>
        <w:t xml:space="preserve"> </w:t>
      </w:r>
      <w:r w:rsidRPr="00212261">
        <w:rPr>
          <w:iCs/>
          <w:sz w:val="20"/>
          <w:szCs w:val="20"/>
          <w:lang w:val="en-IE"/>
        </w:rPr>
        <w:t xml:space="preserve">concern the Community-scale undertaking or Community-scale group of undertakings as a whole, or at least two </w:t>
      </w:r>
      <w:r w:rsidRPr="00212261">
        <w:rPr>
          <w:iCs/>
          <w:sz w:val="20"/>
          <w:szCs w:val="20"/>
          <w:lang w:val="en-IE"/>
        </w:rPr>
        <w:lastRenderedPageBreak/>
        <w:t>undertakings or establishments of the undertaking or group situated in</w:t>
      </w:r>
      <w:r w:rsidR="007F444D" w:rsidRPr="00212261">
        <w:rPr>
          <w:b/>
          <w:bCs/>
          <w:iCs/>
          <w:sz w:val="20"/>
          <w:szCs w:val="20"/>
          <w:lang w:val="en-IE"/>
        </w:rPr>
        <w:t xml:space="preserve"> at least</w:t>
      </w:r>
      <w:r w:rsidRPr="00212261">
        <w:rPr>
          <w:iCs/>
          <w:sz w:val="20"/>
          <w:szCs w:val="20"/>
          <w:lang w:val="en-IE"/>
        </w:rPr>
        <w:t xml:space="preserve"> two different Member States.</w:t>
      </w:r>
    </w:p>
    <w:p w14:paraId="5D2FFBD1" w14:textId="77777777" w:rsidR="007F444D" w:rsidRPr="00212261" w:rsidRDefault="007F444D" w:rsidP="00024524">
      <w:pPr>
        <w:pStyle w:val="Titrearticle"/>
        <w:spacing w:before="0" w:after="240"/>
        <w:ind w:left="709"/>
        <w:jc w:val="both"/>
        <w:rPr>
          <w:b/>
          <w:bCs/>
          <w:i w:val="0"/>
          <w:iCs/>
          <w:sz w:val="20"/>
          <w:szCs w:val="20"/>
        </w:rPr>
      </w:pPr>
      <w:r w:rsidRPr="00212261">
        <w:rPr>
          <w:b/>
          <w:bCs/>
          <w:i w:val="0"/>
          <w:iCs/>
          <w:sz w:val="20"/>
          <w:szCs w:val="20"/>
        </w:rPr>
        <w:t>Those conditions shall be deemed to be met where:</w:t>
      </w:r>
    </w:p>
    <w:p w14:paraId="14DC69D4" w14:textId="77777777" w:rsidR="007F444D" w:rsidRPr="00212261" w:rsidRDefault="007F444D" w:rsidP="00024524">
      <w:pPr>
        <w:pStyle w:val="Point2"/>
        <w:spacing w:before="0" w:after="240"/>
        <w:ind w:left="1440" w:hanging="731"/>
        <w:jc w:val="both"/>
        <w:rPr>
          <w:b/>
          <w:bCs/>
          <w:iCs/>
          <w:sz w:val="20"/>
          <w:szCs w:val="20"/>
        </w:rPr>
      </w:pPr>
      <w:r w:rsidRPr="00212261">
        <w:rPr>
          <w:b/>
          <w:bCs/>
          <w:iCs/>
          <w:sz w:val="20"/>
          <w:szCs w:val="20"/>
        </w:rPr>
        <w:t>(a)</w:t>
      </w:r>
      <w:r w:rsidRPr="00212261">
        <w:rPr>
          <w:b/>
          <w:bCs/>
          <w:iCs/>
          <w:sz w:val="20"/>
          <w:szCs w:val="20"/>
        </w:rPr>
        <w:tab/>
        <w:t>the measures considered by management of the Community-scale undertaking or Community-scale group of undertakings can reasonably be expected to affect workers of that undertaking, of that group, or any establishment of that undertaking or group, in more than one Member State; or</w:t>
      </w:r>
    </w:p>
    <w:p w14:paraId="7453A680" w14:textId="5C4FB49E" w:rsidR="007F444D" w:rsidRPr="00212261" w:rsidRDefault="007F444D" w:rsidP="00024524">
      <w:pPr>
        <w:spacing w:before="0" w:after="240"/>
        <w:ind w:left="1440" w:hanging="731"/>
        <w:jc w:val="both"/>
        <w:rPr>
          <w:b/>
          <w:bCs/>
          <w:sz w:val="20"/>
          <w:szCs w:val="20"/>
          <w:lang w:val="en-IE"/>
        </w:rPr>
      </w:pPr>
      <w:r w:rsidRPr="00212261">
        <w:rPr>
          <w:b/>
          <w:bCs/>
          <w:iCs/>
          <w:sz w:val="20"/>
          <w:szCs w:val="20"/>
        </w:rPr>
        <w:t>(b)</w:t>
      </w:r>
      <w:r w:rsidRPr="00212261">
        <w:rPr>
          <w:b/>
          <w:bCs/>
          <w:iCs/>
          <w:sz w:val="20"/>
          <w:szCs w:val="20"/>
        </w:rPr>
        <w:tab/>
        <w:t>the measures considered by management of the Community-scale undertaking or Community-scale group of undertakings can reasonably be expected to affect workers of that undertaking</w:t>
      </w:r>
      <w:r w:rsidR="00F37DB9" w:rsidRPr="00212261">
        <w:rPr>
          <w:b/>
          <w:bCs/>
          <w:iCs/>
          <w:sz w:val="20"/>
          <w:szCs w:val="20"/>
        </w:rPr>
        <w:t>,</w:t>
      </w:r>
      <w:r w:rsidRPr="00212261">
        <w:rPr>
          <w:b/>
          <w:bCs/>
          <w:iCs/>
          <w:sz w:val="20"/>
          <w:szCs w:val="20"/>
        </w:rPr>
        <w:t xml:space="preserve"> of that group, or of any establishment of that undertaking group, in one Member State, and their workers in at least one other Member State can reasonably be expected to be affected by the consequences of those measures.</w:t>
      </w:r>
    </w:p>
    <w:p w14:paraId="76C9EC9D" w14:textId="72BC7A7C" w:rsidR="00D25AE8" w:rsidRPr="00212261" w:rsidRDefault="00D25AE8" w:rsidP="00024524">
      <w:pPr>
        <w:pStyle w:val="Titrearticle"/>
        <w:spacing w:before="0" w:after="240"/>
        <w:ind w:left="709" w:hanging="709"/>
        <w:jc w:val="both"/>
        <w:rPr>
          <w:i w:val="0"/>
          <w:iCs/>
          <w:sz w:val="20"/>
          <w:szCs w:val="20"/>
          <w:lang w:val="en-IE"/>
        </w:rPr>
      </w:pPr>
      <w:r w:rsidRPr="00212261">
        <w:rPr>
          <w:i w:val="0"/>
          <w:iCs/>
          <w:sz w:val="20"/>
          <w:szCs w:val="20"/>
          <w:lang w:val="en-IE"/>
        </w:rPr>
        <w:t>5.</w:t>
      </w:r>
      <w:r w:rsidR="001D3875" w:rsidRPr="00212261">
        <w:rPr>
          <w:i w:val="0"/>
          <w:iCs/>
          <w:sz w:val="20"/>
          <w:szCs w:val="20"/>
          <w:lang w:val="en-IE"/>
        </w:rPr>
        <w:tab/>
      </w:r>
      <w:r w:rsidRPr="00212261">
        <w:rPr>
          <w:i w:val="0"/>
          <w:iCs/>
          <w:sz w:val="20"/>
          <w:szCs w:val="20"/>
          <w:lang w:val="en-IE"/>
        </w:rPr>
        <w:t>Notwithstanding paragraph 2, where a Community-scale group of undertakings within the meaning of Article 2(1)(c) comprises one or more undertakings or groups of undertakings which are Community-scale undertakings or Community-scale groups of undertakings within the meaning of Article 2(1)(a) or (c), a European Works Council shall be established at the level of the group unless the agreements referred to in Article 6 provide otherwise.</w:t>
      </w:r>
    </w:p>
    <w:p w14:paraId="3B873D65" w14:textId="7D9806D8" w:rsidR="00D25AE8" w:rsidRPr="00212261" w:rsidRDefault="00D25AE8" w:rsidP="00024524">
      <w:pPr>
        <w:pStyle w:val="Titrearticle"/>
        <w:spacing w:before="0" w:after="240"/>
        <w:ind w:left="709" w:hanging="709"/>
        <w:jc w:val="both"/>
        <w:rPr>
          <w:i w:val="0"/>
          <w:iCs/>
          <w:sz w:val="20"/>
          <w:szCs w:val="20"/>
          <w:lang w:val="en-IE"/>
        </w:rPr>
      </w:pPr>
      <w:r w:rsidRPr="00212261">
        <w:rPr>
          <w:i w:val="0"/>
          <w:iCs/>
          <w:sz w:val="20"/>
          <w:szCs w:val="20"/>
          <w:lang w:val="en-IE"/>
        </w:rPr>
        <w:t>6.</w:t>
      </w:r>
      <w:r w:rsidR="001D3875" w:rsidRPr="00212261">
        <w:rPr>
          <w:i w:val="0"/>
          <w:iCs/>
          <w:sz w:val="20"/>
          <w:szCs w:val="20"/>
          <w:lang w:val="en-IE"/>
        </w:rPr>
        <w:tab/>
      </w:r>
      <w:r w:rsidRPr="00212261">
        <w:rPr>
          <w:i w:val="0"/>
          <w:iCs/>
          <w:sz w:val="20"/>
          <w:szCs w:val="20"/>
          <w:lang w:val="en-IE"/>
        </w:rPr>
        <w:t>Unless a wider scope is provided for in the agreements referred to in Article 6, the powers and competence of European Works Councils and the scope of information and consultation procedures established to achieve the purpose specified in paragraph 1 shall, in the case of a Community-scale undertaking, cover all the establishments located within the Member States and, in the case of a Community-scale group of undertakings, all group undertakings located within the Member States.</w:t>
      </w:r>
    </w:p>
    <w:p w14:paraId="4E4B16FE" w14:textId="7BAD51D8" w:rsidR="00D25AE8" w:rsidRPr="00212261" w:rsidRDefault="00D25AE8" w:rsidP="00024524">
      <w:pPr>
        <w:pStyle w:val="Titrearticle"/>
        <w:spacing w:before="0" w:after="240"/>
        <w:jc w:val="both"/>
        <w:rPr>
          <w:i w:val="0"/>
          <w:iCs/>
          <w:sz w:val="20"/>
          <w:szCs w:val="20"/>
          <w:lang w:val="en-IE"/>
        </w:rPr>
      </w:pPr>
      <w:r w:rsidRPr="00212261">
        <w:rPr>
          <w:i w:val="0"/>
          <w:iCs/>
          <w:sz w:val="20"/>
          <w:szCs w:val="20"/>
          <w:lang w:val="en-IE"/>
        </w:rPr>
        <w:t>7.</w:t>
      </w:r>
      <w:r w:rsidR="001D3875" w:rsidRPr="00212261">
        <w:rPr>
          <w:i w:val="0"/>
          <w:iCs/>
          <w:sz w:val="20"/>
          <w:szCs w:val="20"/>
          <w:lang w:val="en-IE"/>
        </w:rPr>
        <w:tab/>
      </w:r>
      <w:r w:rsidRPr="00212261">
        <w:rPr>
          <w:i w:val="0"/>
          <w:iCs/>
          <w:sz w:val="20"/>
          <w:szCs w:val="20"/>
          <w:lang w:val="en-IE"/>
        </w:rPr>
        <w:t>Member States may provide that this Directive shall not apply to merchant navy crews.</w:t>
      </w:r>
    </w:p>
    <w:p w14:paraId="68765FD7" w14:textId="77777777" w:rsidR="001D3875" w:rsidRPr="00212261" w:rsidRDefault="001D3875" w:rsidP="00024524">
      <w:pPr>
        <w:pStyle w:val="Titrearticle"/>
        <w:spacing w:before="0" w:after="240"/>
        <w:rPr>
          <w:iCs/>
          <w:sz w:val="20"/>
          <w:szCs w:val="20"/>
          <w:lang w:val="en-IE"/>
        </w:rPr>
      </w:pPr>
    </w:p>
    <w:p w14:paraId="31BDFD2B" w14:textId="5D859372" w:rsidR="00D25AE8" w:rsidRPr="00212261" w:rsidRDefault="00D25AE8" w:rsidP="00024524">
      <w:pPr>
        <w:pStyle w:val="Titrearticle"/>
        <w:spacing w:before="0" w:after="240"/>
        <w:rPr>
          <w:iCs/>
          <w:sz w:val="20"/>
          <w:szCs w:val="20"/>
          <w:lang w:val="en-IE"/>
        </w:rPr>
      </w:pPr>
      <w:r w:rsidRPr="00212261">
        <w:rPr>
          <w:iCs/>
          <w:sz w:val="20"/>
          <w:szCs w:val="20"/>
          <w:lang w:val="en-IE"/>
        </w:rPr>
        <w:t>Article 2</w:t>
      </w:r>
    </w:p>
    <w:p w14:paraId="60A62DDD" w14:textId="77777777" w:rsidR="00D25AE8" w:rsidRPr="00212261" w:rsidRDefault="00D25AE8" w:rsidP="00024524">
      <w:pPr>
        <w:pStyle w:val="Titrearticle"/>
        <w:spacing w:before="0" w:after="240"/>
        <w:rPr>
          <w:b/>
          <w:bCs/>
          <w:i w:val="0"/>
          <w:iCs/>
          <w:sz w:val="20"/>
          <w:szCs w:val="20"/>
          <w:lang w:val="en-IE"/>
        </w:rPr>
      </w:pPr>
      <w:r w:rsidRPr="00212261">
        <w:rPr>
          <w:b/>
          <w:bCs/>
          <w:i w:val="0"/>
          <w:iCs/>
          <w:sz w:val="20"/>
          <w:szCs w:val="20"/>
          <w:lang w:val="en-IE"/>
        </w:rPr>
        <w:t>Definitions</w:t>
      </w:r>
    </w:p>
    <w:p w14:paraId="623A6FEB" w14:textId="223687AB" w:rsidR="00D25AE8" w:rsidRPr="00212261" w:rsidRDefault="001D3875" w:rsidP="00024524">
      <w:pPr>
        <w:pStyle w:val="Titrearticle"/>
        <w:spacing w:before="0" w:after="240"/>
        <w:jc w:val="both"/>
        <w:rPr>
          <w:i w:val="0"/>
          <w:iCs/>
          <w:sz w:val="20"/>
          <w:szCs w:val="20"/>
          <w:lang w:val="en-IE"/>
        </w:rPr>
      </w:pPr>
      <w:r w:rsidRPr="00212261">
        <w:rPr>
          <w:i w:val="0"/>
          <w:iCs/>
          <w:sz w:val="20"/>
          <w:szCs w:val="20"/>
          <w:lang w:val="en-IE"/>
        </w:rPr>
        <w:t>1.</w:t>
      </w:r>
      <w:r w:rsidRPr="00212261">
        <w:rPr>
          <w:i w:val="0"/>
          <w:iCs/>
          <w:sz w:val="20"/>
          <w:szCs w:val="20"/>
          <w:lang w:val="en-IE"/>
        </w:rPr>
        <w:tab/>
      </w:r>
      <w:r w:rsidR="00D25AE8" w:rsidRPr="00212261">
        <w:rPr>
          <w:i w:val="0"/>
          <w:iCs/>
          <w:sz w:val="20"/>
          <w:szCs w:val="20"/>
          <w:lang w:val="en-IE"/>
        </w:rPr>
        <w:t>For the purposes of this Directive:</w:t>
      </w:r>
    </w:p>
    <w:p w14:paraId="5576519C" w14:textId="77777777" w:rsidR="005B2A3F" w:rsidRPr="00212261" w:rsidRDefault="005B2A3F" w:rsidP="00024524">
      <w:pPr>
        <w:spacing w:before="0" w:after="240"/>
        <w:ind w:left="1440" w:hanging="720"/>
        <w:rPr>
          <w:sz w:val="20"/>
          <w:szCs w:val="20"/>
          <w:lang w:val="en-IE"/>
        </w:rPr>
      </w:pPr>
      <w:r w:rsidRPr="00212261">
        <w:rPr>
          <w:sz w:val="20"/>
          <w:szCs w:val="20"/>
          <w:lang w:val="en-IE"/>
        </w:rPr>
        <w:t>(a)</w:t>
      </w:r>
      <w:r w:rsidRPr="00212261">
        <w:rPr>
          <w:sz w:val="20"/>
          <w:szCs w:val="20"/>
          <w:lang w:val="en-IE"/>
        </w:rPr>
        <w:tab/>
        <w:t xml:space="preserve">‘Community-scale undertaking’ means any undertaking with at least 1 000 employees within the Member States and at least 150 employees in each of at least two Member </w:t>
      </w:r>
      <w:proofErr w:type="gramStart"/>
      <w:r w:rsidRPr="00212261">
        <w:rPr>
          <w:sz w:val="20"/>
          <w:szCs w:val="20"/>
          <w:lang w:val="en-IE"/>
        </w:rPr>
        <w:t>States;</w:t>
      </w:r>
      <w:proofErr w:type="gramEnd"/>
    </w:p>
    <w:p w14:paraId="3725AB68" w14:textId="77777777" w:rsidR="005B2A3F" w:rsidRPr="00212261" w:rsidRDefault="005B2A3F" w:rsidP="00024524">
      <w:pPr>
        <w:spacing w:before="0" w:after="240"/>
        <w:ind w:left="720"/>
        <w:rPr>
          <w:sz w:val="20"/>
          <w:szCs w:val="20"/>
          <w:lang w:val="en-IE"/>
        </w:rPr>
      </w:pPr>
      <w:r w:rsidRPr="00212261">
        <w:rPr>
          <w:sz w:val="20"/>
          <w:szCs w:val="20"/>
          <w:lang w:val="en-IE"/>
        </w:rPr>
        <w:t>(b)</w:t>
      </w:r>
      <w:r w:rsidRPr="00212261">
        <w:rPr>
          <w:sz w:val="20"/>
          <w:szCs w:val="20"/>
          <w:lang w:val="en-IE"/>
        </w:rPr>
        <w:tab/>
        <w:t xml:space="preserve">‘group of undertakings’ means a controlling undertaking and its controlled </w:t>
      </w:r>
      <w:proofErr w:type="gramStart"/>
      <w:r w:rsidRPr="00212261">
        <w:rPr>
          <w:sz w:val="20"/>
          <w:szCs w:val="20"/>
          <w:lang w:val="en-IE"/>
        </w:rPr>
        <w:t>undertakings;</w:t>
      </w:r>
      <w:proofErr w:type="gramEnd"/>
    </w:p>
    <w:p w14:paraId="3B2D978A" w14:textId="77777777" w:rsidR="005B2A3F" w:rsidRPr="00212261" w:rsidRDefault="005B2A3F" w:rsidP="00024524">
      <w:pPr>
        <w:spacing w:before="0" w:after="240"/>
        <w:ind w:left="1440" w:hanging="720"/>
        <w:rPr>
          <w:sz w:val="20"/>
          <w:szCs w:val="20"/>
          <w:lang w:val="en-IE"/>
        </w:rPr>
      </w:pPr>
      <w:r w:rsidRPr="00212261">
        <w:rPr>
          <w:sz w:val="20"/>
          <w:szCs w:val="20"/>
          <w:lang w:val="en-IE"/>
        </w:rPr>
        <w:lastRenderedPageBreak/>
        <w:t>(c)</w:t>
      </w:r>
      <w:r w:rsidRPr="00212261">
        <w:rPr>
          <w:sz w:val="20"/>
          <w:szCs w:val="20"/>
          <w:lang w:val="en-IE"/>
        </w:rPr>
        <w:tab/>
        <w:t>‘Community-scale group of undertakings’ means a group of undertakings with the following characteristics:</w:t>
      </w:r>
    </w:p>
    <w:p w14:paraId="5F1B4C0B" w14:textId="77777777" w:rsidR="005B2A3F" w:rsidRPr="00212261" w:rsidRDefault="005B2A3F" w:rsidP="00024524">
      <w:pPr>
        <w:spacing w:before="0" w:after="240"/>
        <w:ind w:left="720" w:firstLine="720"/>
        <w:rPr>
          <w:sz w:val="20"/>
          <w:szCs w:val="20"/>
          <w:lang w:val="en-IE"/>
        </w:rPr>
      </w:pPr>
      <w:r w:rsidRPr="00212261">
        <w:rPr>
          <w:sz w:val="20"/>
          <w:szCs w:val="20"/>
          <w:lang w:val="en-IE"/>
        </w:rPr>
        <w:t>—</w:t>
      </w:r>
      <w:r w:rsidRPr="00212261">
        <w:rPr>
          <w:sz w:val="20"/>
          <w:szCs w:val="20"/>
          <w:lang w:val="en-IE"/>
        </w:rPr>
        <w:tab/>
        <w:t>at least 1 000 employees within the Member States,</w:t>
      </w:r>
    </w:p>
    <w:p w14:paraId="354123B4" w14:textId="77777777" w:rsidR="005B2A3F" w:rsidRPr="00212261" w:rsidRDefault="005B2A3F" w:rsidP="00024524">
      <w:pPr>
        <w:spacing w:before="0" w:after="240"/>
        <w:ind w:left="720" w:firstLine="720"/>
        <w:rPr>
          <w:sz w:val="20"/>
          <w:szCs w:val="20"/>
          <w:lang w:val="en-IE"/>
        </w:rPr>
      </w:pPr>
      <w:r w:rsidRPr="00212261">
        <w:rPr>
          <w:sz w:val="20"/>
          <w:szCs w:val="20"/>
          <w:lang w:val="en-IE"/>
        </w:rPr>
        <w:t>—</w:t>
      </w:r>
      <w:r w:rsidRPr="00212261">
        <w:rPr>
          <w:sz w:val="20"/>
          <w:szCs w:val="20"/>
          <w:lang w:val="en-IE"/>
        </w:rPr>
        <w:tab/>
        <w:t>at least two group undertakings in different Member States,</w:t>
      </w:r>
    </w:p>
    <w:p w14:paraId="1F0384D6" w14:textId="77777777" w:rsidR="005B2A3F" w:rsidRPr="00212261" w:rsidRDefault="005B2A3F" w:rsidP="00024524">
      <w:pPr>
        <w:spacing w:before="0" w:after="240"/>
        <w:ind w:left="720" w:firstLine="720"/>
        <w:rPr>
          <w:sz w:val="20"/>
          <w:szCs w:val="20"/>
          <w:lang w:val="en-IE"/>
        </w:rPr>
      </w:pPr>
      <w:r w:rsidRPr="00212261">
        <w:rPr>
          <w:sz w:val="20"/>
          <w:szCs w:val="20"/>
          <w:lang w:val="en-IE"/>
        </w:rPr>
        <w:t>and</w:t>
      </w:r>
    </w:p>
    <w:p w14:paraId="650BD46A" w14:textId="77777777" w:rsidR="005B2A3F" w:rsidRPr="00212261" w:rsidRDefault="005B2A3F" w:rsidP="00024524">
      <w:pPr>
        <w:spacing w:before="0" w:after="240"/>
        <w:ind w:left="2160" w:hanging="720"/>
        <w:rPr>
          <w:sz w:val="20"/>
          <w:szCs w:val="20"/>
          <w:lang w:val="en-IE"/>
        </w:rPr>
      </w:pPr>
      <w:r w:rsidRPr="00212261">
        <w:rPr>
          <w:sz w:val="20"/>
          <w:szCs w:val="20"/>
          <w:lang w:val="en-IE"/>
        </w:rPr>
        <w:t>—</w:t>
      </w:r>
      <w:r w:rsidRPr="00212261">
        <w:rPr>
          <w:sz w:val="20"/>
          <w:szCs w:val="20"/>
          <w:lang w:val="en-IE"/>
        </w:rPr>
        <w:tab/>
        <w:t xml:space="preserve">at least one group undertaking with at least 150 employees in one Member State and at least one other group undertaking with at least 150 employees in another Member </w:t>
      </w:r>
      <w:proofErr w:type="gramStart"/>
      <w:r w:rsidRPr="00212261">
        <w:rPr>
          <w:sz w:val="20"/>
          <w:szCs w:val="20"/>
          <w:lang w:val="en-IE"/>
        </w:rPr>
        <w:t>State;</w:t>
      </w:r>
      <w:proofErr w:type="gramEnd"/>
    </w:p>
    <w:p w14:paraId="7A677826" w14:textId="77777777" w:rsidR="005B2A3F" w:rsidRPr="00212261" w:rsidRDefault="005B2A3F" w:rsidP="00024524">
      <w:pPr>
        <w:spacing w:before="0" w:after="240"/>
        <w:ind w:left="1440" w:hanging="720"/>
        <w:jc w:val="both"/>
        <w:rPr>
          <w:sz w:val="20"/>
          <w:szCs w:val="20"/>
          <w:lang w:val="en-IE"/>
        </w:rPr>
      </w:pPr>
      <w:r w:rsidRPr="00212261">
        <w:rPr>
          <w:sz w:val="20"/>
          <w:szCs w:val="20"/>
          <w:lang w:val="en-IE"/>
        </w:rPr>
        <w:t>(d)</w:t>
      </w:r>
      <w:r w:rsidRPr="00212261">
        <w:rPr>
          <w:sz w:val="20"/>
          <w:szCs w:val="20"/>
          <w:lang w:val="en-IE"/>
        </w:rPr>
        <w:tab/>
        <w:t xml:space="preserve">‘employees’ representatives’ means the employees’ representatives provided for by national law and/or </w:t>
      </w:r>
      <w:proofErr w:type="gramStart"/>
      <w:r w:rsidRPr="00212261">
        <w:rPr>
          <w:sz w:val="20"/>
          <w:szCs w:val="20"/>
          <w:lang w:val="en-IE"/>
        </w:rPr>
        <w:t>practice;</w:t>
      </w:r>
      <w:proofErr w:type="gramEnd"/>
    </w:p>
    <w:p w14:paraId="6E79534C" w14:textId="77777777" w:rsidR="005B2A3F" w:rsidRPr="00212261" w:rsidRDefault="005B2A3F" w:rsidP="00024524">
      <w:pPr>
        <w:spacing w:before="0" w:after="240"/>
        <w:ind w:left="1440" w:hanging="720"/>
        <w:jc w:val="both"/>
        <w:rPr>
          <w:sz w:val="20"/>
          <w:szCs w:val="20"/>
          <w:lang w:val="en-IE"/>
        </w:rPr>
      </w:pPr>
      <w:r w:rsidRPr="00212261">
        <w:rPr>
          <w:sz w:val="20"/>
          <w:szCs w:val="20"/>
          <w:lang w:val="en-IE"/>
        </w:rPr>
        <w:t>(e)</w:t>
      </w:r>
      <w:r w:rsidRPr="00212261">
        <w:rPr>
          <w:sz w:val="20"/>
          <w:szCs w:val="20"/>
          <w:lang w:val="en-IE"/>
        </w:rPr>
        <w:tab/>
        <w:t xml:space="preserve">‘central management’ means the central management of the Community-scale undertaking or, in the case of a </w:t>
      </w:r>
      <w:proofErr w:type="gramStart"/>
      <w:r w:rsidRPr="00212261">
        <w:rPr>
          <w:sz w:val="20"/>
          <w:szCs w:val="20"/>
          <w:lang w:val="en-IE"/>
        </w:rPr>
        <w:t>Community</w:t>
      </w:r>
      <w:proofErr w:type="gramEnd"/>
      <w:r w:rsidRPr="00212261">
        <w:rPr>
          <w:sz w:val="20"/>
          <w:szCs w:val="20"/>
          <w:lang w:val="en-IE"/>
        </w:rPr>
        <w:t>-scale group of undertakings, of the controlling undertaking;</w:t>
      </w:r>
    </w:p>
    <w:p w14:paraId="3F7D7070" w14:textId="217F5D20" w:rsidR="005B2A3F" w:rsidRPr="00212261" w:rsidRDefault="005B2A3F" w:rsidP="00024524">
      <w:pPr>
        <w:spacing w:before="0" w:after="240"/>
        <w:ind w:left="1440" w:hanging="720"/>
        <w:jc w:val="both"/>
        <w:rPr>
          <w:sz w:val="20"/>
          <w:szCs w:val="20"/>
          <w:lang w:val="en-IE"/>
        </w:rPr>
      </w:pPr>
      <w:r w:rsidRPr="00212261">
        <w:rPr>
          <w:sz w:val="20"/>
          <w:szCs w:val="20"/>
          <w:lang w:val="en-IE"/>
        </w:rPr>
        <w:t>(f)</w:t>
      </w:r>
      <w:r w:rsidRPr="00212261">
        <w:rPr>
          <w:sz w:val="20"/>
          <w:szCs w:val="20"/>
          <w:lang w:val="en-IE"/>
        </w:rPr>
        <w:tab/>
        <w:t xml:space="preserve">‘information’ means transmission of data by the employer to the employees’ representatives in order to enable them to acquaint themselves with the subject matter and to examine </w:t>
      </w:r>
      <w:proofErr w:type="gramStart"/>
      <w:r w:rsidRPr="00212261">
        <w:rPr>
          <w:sz w:val="20"/>
          <w:szCs w:val="20"/>
          <w:lang w:val="en-IE"/>
        </w:rPr>
        <w:t>it;</w:t>
      </w:r>
      <w:proofErr w:type="gramEnd"/>
      <w:r w:rsidRPr="00212261">
        <w:rPr>
          <w:sz w:val="20"/>
          <w:szCs w:val="20"/>
          <w:lang w:val="en-IE"/>
        </w:rPr>
        <w:t xml:space="preserve"> </w:t>
      </w:r>
    </w:p>
    <w:p w14:paraId="4A4F4CD5" w14:textId="2E244EEC" w:rsidR="005B2A3F" w:rsidRPr="00212261" w:rsidRDefault="005B2A3F" w:rsidP="00024524">
      <w:pPr>
        <w:spacing w:before="0" w:after="240"/>
        <w:ind w:left="1440" w:hanging="720"/>
        <w:jc w:val="both"/>
        <w:rPr>
          <w:sz w:val="20"/>
          <w:szCs w:val="20"/>
          <w:lang w:val="en-IE"/>
        </w:rPr>
      </w:pPr>
      <w:r w:rsidRPr="00212261">
        <w:rPr>
          <w:sz w:val="20"/>
          <w:szCs w:val="20"/>
          <w:lang w:val="en-IE"/>
        </w:rPr>
        <w:t>(g)</w:t>
      </w:r>
      <w:r w:rsidRPr="00212261">
        <w:rPr>
          <w:sz w:val="20"/>
          <w:szCs w:val="20"/>
          <w:lang w:val="en-IE"/>
        </w:rPr>
        <w:tab/>
        <w:t xml:space="preserve">‘consultation’ means the establishment of dialogue and exchange of views between employees’ representatives and central management or any more appropriate level of </w:t>
      </w:r>
      <w:proofErr w:type="gramStart"/>
      <w:r w:rsidRPr="00212261">
        <w:rPr>
          <w:sz w:val="20"/>
          <w:szCs w:val="20"/>
          <w:lang w:val="en-IE"/>
        </w:rPr>
        <w:t>management;</w:t>
      </w:r>
      <w:proofErr w:type="gramEnd"/>
    </w:p>
    <w:p w14:paraId="5F43608B" w14:textId="77777777" w:rsidR="005B2A3F" w:rsidRPr="00212261" w:rsidRDefault="005B2A3F" w:rsidP="00024524">
      <w:pPr>
        <w:spacing w:before="0" w:after="240"/>
        <w:ind w:left="1440" w:hanging="720"/>
        <w:jc w:val="both"/>
        <w:rPr>
          <w:sz w:val="20"/>
          <w:szCs w:val="20"/>
          <w:lang w:val="en-IE"/>
        </w:rPr>
      </w:pPr>
      <w:r w:rsidRPr="00212261">
        <w:rPr>
          <w:sz w:val="20"/>
          <w:szCs w:val="20"/>
          <w:lang w:val="en-IE"/>
        </w:rPr>
        <w:t>(h)</w:t>
      </w:r>
      <w:r w:rsidRPr="00212261">
        <w:rPr>
          <w:sz w:val="20"/>
          <w:szCs w:val="20"/>
          <w:lang w:val="en-IE"/>
        </w:rPr>
        <w:tab/>
        <w:t xml:space="preserve">‘European Works Council’ means a council established in accordance with Article 1(2) or the provisions of Annex I, with the purpose of informing and consulting </w:t>
      </w:r>
      <w:proofErr w:type="gramStart"/>
      <w:r w:rsidRPr="00212261">
        <w:rPr>
          <w:sz w:val="20"/>
          <w:szCs w:val="20"/>
          <w:lang w:val="en-IE"/>
        </w:rPr>
        <w:t>employees;</w:t>
      </w:r>
      <w:proofErr w:type="gramEnd"/>
    </w:p>
    <w:p w14:paraId="36DB942E" w14:textId="77777777" w:rsidR="005B2A3F" w:rsidRPr="00212261" w:rsidRDefault="005B2A3F" w:rsidP="00024524">
      <w:pPr>
        <w:spacing w:before="0" w:after="240"/>
        <w:ind w:left="1440" w:hanging="720"/>
        <w:jc w:val="both"/>
        <w:rPr>
          <w:sz w:val="20"/>
          <w:szCs w:val="20"/>
          <w:lang w:val="en-IE"/>
        </w:rPr>
      </w:pPr>
      <w:r w:rsidRPr="00212261">
        <w:rPr>
          <w:sz w:val="20"/>
          <w:szCs w:val="20"/>
          <w:lang w:val="en-IE"/>
        </w:rPr>
        <w:t>(</w:t>
      </w:r>
      <w:proofErr w:type="spellStart"/>
      <w:r w:rsidRPr="00212261">
        <w:rPr>
          <w:sz w:val="20"/>
          <w:szCs w:val="20"/>
          <w:lang w:val="en-IE"/>
        </w:rPr>
        <w:t>i</w:t>
      </w:r>
      <w:proofErr w:type="spellEnd"/>
      <w:r w:rsidRPr="00212261">
        <w:rPr>
          <w:sz w:val="20"/>
          <w:szCs w:val="20"/>
          <w:lang w:val="en-IE"/>
        </w:rPr>
        <w:t>)</w:t>
      </w:r>
      <w:r w:rsidRPr="00212261">
        <w:rPr>
          <w:sz w:val="20"/>
          <w:szCs w:val="20"/>
          <w:lang w:val="en-IE"/>
        </w:rPr>
        <w:tab/>
        <w:t>‘special negotiating body’ means the body established in accordance with Article 5(2) to negotiate with the central management regarding the establishment of a European Works Council or a procedure for informing and consulting employees in accordance with Article 1(2).</w:t>
      </w:r>
    </w:p>
    <w:p w14:paraId="33C16D96" w14:textId="43605499" w:rsidR="00D25AE8" w:rsidRPr="00212261" w:rsidRDefault="005B2A3F" w:rsidP="00024524">
      <w:pPr>
        <w:spacing w:before="0" w:after="240"/>
        <w:ind w:left="720" w:hanging="720"/>
        <w:rPr>
          <w:iCs/>
          <w:sz w:val="20"/>
          <w:szCs w:val="20"/>
          <w:lang w:val="en-IE"/>
        </w:rPr>
      </w:pPr>
      <w:r w:rsidRPr="00212261">
        <w:rPr>
          <w:sz w:val="20"/>
          <w:szCs w:val="20"/>
          <w:lang w:val="en-IE"/>
        </w:rPr>
        <w:t>2.</w:t>
      </w:r>
      <w:r w:rsidR="001D3875" w:rsidRPr="00212261">
        <w:rPr>
          <w:sz w:val="20"/>
          <w:szCs w:val="20"/>
          <w:lang w:val="en-IE"/>
        </w:rPr>
        <w:tab/>
      </w:r>
      <w:r w:rsidRPr="00212261">
        <w:rPr>
          <w:sz w:val="20"/>
          <w:szCs w:val="20"/>
          <w:lang w:val="en-IE"/>
        </w:rPr>
        <w:t>For the purposes of this Directive, the prescribed thresholds for the size of the workforce shall be based on the average number of employees, including part-time employees, employed during the previous two years calculated according to national legislation and/or practice.</w:t>
      </w:r>
    </w:p>
    <w:p w14:paraId="4F52292B" w14:textId="77777777" w:rsidR="001D3875" w:rsidRPr="00212261" w:rsidRDefault="001D3875" w:rsidP="00024524">
      <w:pPr>
        <w:pStyle w:val="Titrearticle"/>
        <w:spacing w:before="0" w:after="240"/>
        <w:rPr>
          <w:sz w:val="20"/>
          <w:szCs w:val="20"/>
          <w:lang w:val="en-IE"/>
        </w:rPr>
      </w:pPr>
    </w:p>
    <w:p w14:paraId="1E95E624" w14:textId="6CA9F613" w:rsidR="00D25AE8" w:rsidRPr="00212261" w:rsidRDefault="00D25AE8" w:rsidP="00024524">
      <w:pPr>
        <w:pStyle w:val="Titrearticle"/>
        <w:spacing w:before="0" w:after="240"/>
        <w:rPr>
          <w:sz w:val="20"/>
          <w:szCs w:val="20"/>
          <w:lang w:val="en-IE"/>
        </w:rPr>
      </w:pPr>
      <w:r w:rsidRPr="00212261">
        <w:rPr>
          <w:sz w:val="20"/>
          <w:szCs w:val="20"/>
          <w:lang w:val="en-IE"/>
        </w:rPr>
        <w:t>Article 3</w:t>
      </w:r>
    </w:p>
    <w:p w14:paraId="77AAB3F7" w14:textId="77777777" w:rsidR="00D25AE8" w:rsidRPr="00212261" w:rsidRDefault="00D25AE8" w:rsidP="00024524">
      <w:pPr>
        <w:pStyle w:val="Titrearticle"/>
        <w:spacing w:before="0" w:after="240"/>
        <w:rPr>
          <w:b/>
          <w:bCs/>
          <w:i w:val="0"/>
          <w:iCs/>
          <w:sz w:val="20"/>
          <w:szCs w:val="20"/>
          <w:lang w:val="en-IE"/>
        </w:rPr>
      </w:pPr>
      <w:r w:rsidRPr="00212261">
        <w:rPr>
          <w:b/>
          <w:bCs/>
          <w:i w:val="0"/>
          <w:iCs/>
          <w:sz w:val="20"/>
          <w:szCs w:val="20"/>
          <w:lang w:val="en-IE"/>
        </w:rPr>
        <w:t>Definition of ‘controlling undertaking’</w:t>
      </w:r>
    </w:p>
    <w:p w14:paraId="6AC6F01B" w14:textId="4835D073" w:rsidR="00D25AE8" w:rsidRPr="00212261" w:rsidRDefault="00D25AE8" w:rsidP="00024524">
      <w:pPr>
        <w:pStyle w:val="Titrearticle"/>
        <w:spacing w:before="0" w:after="240"/>
        <w:ind w:left="720" w:hanging="720"/>
        <w:jc w:val="both"/>
        <w:rPr>
          <w:i w:val="0"/>
          <w:iCs/>
          <w:sz w:val="20"/>
          <w:szCs w:val="20"/>
          <w:lang w:val="en-IE"/>
        </w:rPr>
      </w:pPr>
      <w:r w:rsidRPr="00212261">
        <w:rPr>
          <w:i w:val="0"/>
          <w:iCs/>
          <w:sz w:val="20"/>
          <w:szCs w:val="20"/>
          <w:lang w:val="en-IE"/>
        </w:rPr>
        <w:t>1.</w:t>
      </w:r>
      <w:r w:rsidR="00667368" w:rsidRPr="00212261">
        <w:rPr>
          <w:i w:val="0"/>
          <w:iCs/>
          <w:sz w:val="20"/>
          <w:szCs w:val="20"/>
          <w:lang w:val="en-IE"/>
        </w:rPr>
        <w:tab/>
      </w:r>
      <w:r w:rsidRPr="00212261">
        <w:rPr>
          <w:i w:val="0"/>
          <w:iCs/>
          <w:sz w:val="20"/>
          <w:szCs w:val="20"/>
          <w:lang w:val="en-IE"/>
        </w:rPr>
        <w:t xml:space="preserve">For the purposes of this Directive, ‘controlling undertaking’ means an undertaking which can exercise a dominant influence over another undertaking (the controlled undertaking) by virtue, for example, of ownership, financial participation or the rules </w:t>
      </w:r>
      <w:r w:rsidR="005B2A3F" w:rsidRPr="00212261">
        <w:rPr>
          <w:b/>
          <w:bCs/>
          <w:i w:val="0"/>
          <w:iCs/>
          <w:sz w:val="20"/>
          <w:szCs w:val="20"/>
          <w:lang w:val="en-IE"/>
        </w:rPr>
        <w:t>and decisions</w:t>
      </w:r>
      <w:r w:rsidR="005B2A3F" w:rsidRPr="00212261">
        <w:rPr>
          <w:i w:val="0"/>
          <w:iCs/>
          <w:sz w:val="20"/>
          <w:szCs w:val="20"/>
          <w:lang w:val="en-IE"/>
        </w:rPr>
        <w:t xml:space="preserve"> </w:t>
      </w:r>
      <w:r w:rsidRPr="00212261">
        <w:rPr>
          <w:i w:val="0"/>
          <w:iCs/>
          <w:sz w:val="20"/>
          <w:szCs w:val="20"/>
          <w:lang w:val="en-IE"/>
        </w:rPr>
        <w:t>which govern it.</w:t>
      </w:r>
    </w:p>
    <w:p w14:paraId="6CF632DE" w14:textId="3F5A9B49" w:rsidR="00D25AE8" w:rsidRPr="00212261" w:rsidRDefault="00D25AE8" w:rsidP="00024524">
      <w:pPr>
        <w:pStyle w:val="Titrearticle"/>
        <w:spacing w:before="0" w:after="240"/>
        <w:ind w:left="720" w:hanging="720"/>
        <w:jc w:val="both"/>
        <w:rPr>
          <w:i w:val="0"/>
          <w:iCs/>
          <w:sz w:val="20"/>
          <w:szCs w:val="20"/>
          <w:lang w:val="en-IE"/>
        </w:rPr>
      </w:pPr>
      <w:r w:rsidRPr="00212261">
        <w:rPr>
          <w:i w:val="0"/>
          <w:iCs/>
          <w:sz w:val="20"/>
          <w:szCs w:val="20"/>
          <w:lang w:val="en-IE"/>
        </w:rPr>
        <w:t>2.</w:t>
      </w:r>
      <w:r w:rsidR="00667368" w:rsidRPr="00212261">
        <w:rPr>
          <w:i w:val="0"/>
          <w:iCs/>
          <w:sz w:val="20"/>
          <w:szCs w:val="20"/>
          <w:lang w:val="en-IE"/>
        </w:rPr>
        <w:tab/>
      </w:r>
      <w:r w:rsidRPr="00212261">
        <w:rPr>
          <w:i w:val="0"/>
          <w:iCs/>
          <w:sz w:val="20"/>
          <w:szCs w:val="20"/>
          <w:lang w:val="en-IE"/>
        </w:rPr>
        <w:t>The ability to exercise a dominant influence shall be presumed, without prejudice to proof to the contrary, when an undertaking, in relation to another undertaking directly or indirectly:</w:t>
      </w:r>
    </w:p>
    <w:p w14:paraId="1F81497D" w14:textId="76F31BAC" w:rsidR="00667368" w:rsidRPr="00212261" w:rsidRDefault="00667368" w:rsidP="00024524">
      <w:pPr>
        <w:spacing w:before="0" w:after="240"/>
        <w:rPr>
          <w:sz w:val="20"/>
          <w:szCs w:val="20"/>
          <w:lang w:val="en-IE"/>
        </w:rPr>
      </w:pPr>
      <w:r w:rsidRPr="00212261">
        <w:rPr>
          <w:sz w:val="20"/>
          <w:szCs w:val="20"/>
          <w:lang w:val="en-IE"/>
        </w:rPr>
        <w:tab/>
        <w:t>(a)</w:t>
      </w:r>
      <w:r w:rsidRPr="00212261">
        <w:rPr>
          <w:sz w:val="20"/>
          <w:szCs w:val="20"/>
          <w:lang w:val="en-IE"/>
        </w:rPr>
        <w:tab/>
        <w:t xml:space="preserve">holds a majority of that undertaking’s subscribed </w:t>
      </w:r>
      <w:proofErr w:type="gramStart"/>
      <w:r w:rsidRPr="00212261">
        <w:rPr>
          <w:sz w:val="20"/>
          <w:szCs w:val="20"/>
          <w:lang w:val="en-IE"/>
        </w:rPr>
        <w:t>capital;</w:t>
      </w:r>
      <w:proofErr w:type="gramEnd"/>
    </w:p>
    <w:p w14:paraId="3D84F497" w14:textId="77777777" w:rsidR="00667368" w:rsidRPr="00212261" w:rsidRDefault="00667368" w:rsidP="00024524">
      <w:pPr>
        <w:spacing w:before="0" w:after="240"/>
        <w:rPr>
          <w:sz w:val="20"/>
          <w:szCs w:val="20"/>
          <w:lang w:val="en-IE"/>
        </w:rPr>
      </w:pPr>
      <w:r w:rsidRPr="00212261">
        <w:rPr>
          <w:sz w:val="20"/>
          <w:szCs w:val="20"/>
          <w:lang w:val="en-IE"/>
        </w:rPr>
        <w:tab/>
        <w:t>(b)</w:t>
      </w:r>
      <w:r w:rsidRPr="00212261">
        <w:rPr>
          <w:sz w:val="20"/>
          <w:szCs w:val="20"/>
          <w:lang w:val="en-IE"/>
        </w:rPr>
        <w:tab/>
        <w:t xml:space="preserve">controls a majority of the votes attached to that undertaking’s issued share </w:t>
      </w:r>
      <w:proofErr w:type="gramStart"/>
      <w:r w:rsidRPr="00212261">
        <w:rPr>
          <w:sz w:val="20"/>
          <w:szCs w:val="20"/>
          <w:lang w:val="en-IE"/>
        </w:rPr>
        <w:t>capital;</w:t>
      </w:r>
      <w:proofErr w:type="gramEnd"/>
    </w:p>
    <w:p w14:paraId="38A20534" w14:textId="083EFB8D" w:rsidR="00667368" w:rsidRPr="00212261" w:rsidRDefault="00667368" w:rsidP="00024524">
      <w:pPr>
        <w:spacing w:before="0" w:after="240"/>
        <w:ind w:firstLine="720"/>
        <w:rPr>
          <w:sz w:val="20"/>
          <w:szCs w:val="20"/>
          <w:lang w:val="en-IE"/>
        </w:rPr>
      </w:pPr>
      <w:r w:rsidRPr="00212261">
        <w:rPr>
          <w:sz w:val="20"/>
          <w:szCs w:val="20"/>
          <w:lang w:val="en-IE"/>
        </w:rPr>
        <w:t>or</w:t>
      </w:r>
      <w:r w:rsidRPr="00212261">
        <w:rPr>
          <w:sz w:val="20"/>
          <w:szCs w:val="20"/>
          <w:lang w:val="en-IE"/>
        </w:rPr>
        <w:tab/>
      </w:r>
    </w:p>
    <w:p w14:paraId="1D662AC8" w14:textId="143E326F" w:rsidR="00667368" w:rsidRPr="00212261" w:rsidRDefault="00667368" w:rsidP="00024524">
      <w:pPr>
        <w:pStyle w:val="ManualConsidrant"/>
        <w:spacing w:before="0" w:after="240"/>
        <w:ind w:left="1440" w:hanging="720"/>
        <w:jc w:val="both"/>
        <w:rPr>
          <w:sz w:val="20"/>
          <w:szCs w:val="20"/>
        </w:rPr>
      </w:pPr>
      <w:r w:rsidRPr="00212261">
        <w:rPr>
          <w:sz w:val="20"/>
          <w:szCs w:val="20"/>
          <w:lang w:val="en-IE"/>
        </w:rPr>
        <w:t>(c)</w:t>
      </w:r>
      <w:r w:rsidRPr="00212261">
        <w:rPr>
          <w:sz w:val="20"/>
          <w:szCs w:val="20"/>
          <w:lang w:val="en-IE"/>
        </w:rPr>
        <w:tab/>
        <w:t>can appoint more than half of the members of that undertaking’s administrative, management or supervisory body.</w:t>
      </w:r>
    </w:p>
    <w:p w14:paraId="48DA6EC7" w14:textId="0DB4B7D9" w:rsidR="00D25AE8" w:rsidRPr="00212261" w:rsidRDefault="00D25AE8" w:rsidP="00024524">
      <w:pPr>
        <w:pStyle w:val="ManualConsidrant"/>
        <w:spacing w:before="0" w:after="240"/>
        <w:jc w:val="both"/>
        <w:rPr>
          <w:sz w:val="20"/>
          <w:szCs w:val="20"/>
        </w:rPr>
      </w:pPr>
      <w:r w:rsidRPr="00212261">
        <w:rPr>
          <w:sz w:val="20"/>
          <w:szCs w:val="20"/>
        </w:rPr>
        <w:t>3.</w:t>
      </w:r>
      <w:r w:rsidR="00667368" w:rsidRPr="00212261">
        <w:rPr>
          <w:sz w:val="20"/>
          <w:szCs w:val="20"/>
        </w:rPr>
        <w:tab/>
      </w:r>
      <w:r w:rsidRPr="00212261">
        <w:rPr>
          <w:sz w:val="20"/>
          <w:szCs w:val="20"/>
        </w:rPr>
        <w:t>For the purposes of paragraph 2, a controlling undertaking’s rights as regards voting and appointment shall include the rights of any other controlled undertaking and those of any person or body acting in his or its own name but on behalf of the controlling undertaking or of any other controlled undertaking.</w:t>
      </w:r>
    </w:p>
    <w:p w14:paraId="7ED8A6A0" w14:textId="543BD4DE" w:rsidR="00D25AE8" w:rsidRPr="00212261" w:rsidRDefault="00D25AE8" w:rsidP="00024524">
      <w:pPr>
        <w:pStyle w:val="ManualConsidrant"/>
        <w:spacing w:before="0" w:after="240"/>
        <w:jc w:val="both"/>
        <w:rPr>
          <w:sz w:val="20"/>
          <w:szCs w:val="20"/>
        </w:rPr>
      </w:pPr>
      <w:r w:rsidRPr="00212261">
        <w:rPr>
          <w:sz w:val="20"/>
          <w:szCs w:val="20"/>
        </w:rPr>
        <w:t>4.</w:t>
      </w:r>
      <w:r w:rsidR="00667368" w:rsidRPr="00212261">
        <w:rPr>
          <w:sz w:val="20"/>
          <w:szCs w:val="20"/>
        </w:rPr>
        <w:tab/>
      </w:r>
      <w:r w:rsidRPr="00212261">
        <w:rPr>
          <w:sz w:val="20"/>
          <w:szCs w:val="20"/>
        </w:rPr>
        <w:t>Notwithstanding paragraphs 1 and 2, an undertaking shall not be deemed to be a ‘controlling undertaking’ with respect to another undertaking in which it has holdings where the former undertaking is a company referred to in Article 3(5)(a) or (c) of Council Regulation (EC) No 139/2004 of 20 January 2004 on the control of concentrations between undertakings </w:t>
      </w:r>
      <w:hyperlink r:id="rId12" w:anchor="ntr9-L_2009122EN.01002801-E0009" w:history="1">
        <w:r w:rsidRPr="00212261">
          <w:t>(9)</w:t>
        </w:r>
      </w:hyperlink>
      <w:r w:rsidRPr="00212261">
        <w:rPr>
          <w:sz w:val="20"/>
          <w:szCs w:val="20"/>
        </w:rPr>
        <w:t>.</w:t>
      </w:r>
    </w:p>
    <w:p w14:paraId="587D3C43" w14:textId="14BA120B" w:rsidR="00D25AE8" w:rsidRPr="00212261" w:rsidRDefault="00D25AE8" w:rsidP="00024524">
      <w:pPr>
        <w:pStyle w:val="ManualConsidrant"/>
        <w:spacing w:before="0" w:after="240"/>
        <w:jc w:val="both"/>
        <w:rPr>
          <w:sz w:val="20"/>
          <w:szCs w:val="20"/>
        </w:rPr>
      </w:pPr>
      <w:r w:rsidRPr="00212261">
        <w:rPr>
          <w:sz w:val="20"/>
          <w:szCs w:val="20"/>
        </w:rPr>
        <w:t>5.</w:t>
      </w:r>
      <w:r w:rsidR="00667368" w:rsidRPr="00212261">
        <w:rPr>
          <w:sz w:val="20"/>
          <w:szCs w:val="20"/>
        </w:rPr>
        <w:tab/>
      </w:r>
      <w:r w:rsidRPr="00212261">
        <w:rPr>
          <w:sz w:val="20"/>
          <w:szCs w:val="20"/>
        </w:rPr>
        <w:t xml:space="preserve">A dominant influence shall not be presumed to be exercised solely </w:t>
      </w:r>
      <w:proofErr w:type="gramStart"/>
      <w:r w:rsidRPr="00212261">
        <w:rPr>
          <w:sz w:val="20"/>
          <w:szCs w:val="20"/>
        </w:rPr>
        <w:t>by virtue of the fact that</w:t>
      </w:r>
      <w:proofErr w:type="gramEnd"/>
      <w:r w:rsidRPr="00212261">
        <w:rPr>
          <w:sz w:val="20"/>
          <w:szCs w:val="20"/>
        </w:rPr>
        <w:t xml:space="preserve"> an office holder is exercising his functions, according to the law of a Member State relating to liquidation, winding up, insolvency, cessation of payments, compositions or analogous proceedings.</w:t>
      </w:r>
    </w:p>
    <w:p w14:paraId="577DC528" w14:textId="7E2EA908" w:rsidR="00D25AE8" w:rsidRPr="00212261" w:rsidRDefault="00D25AE8" w:rsidP="00024524">
      <w:pPr>
        <w:pStyle w:val="ManualConsidrant"/>
        <w:spacing w:before="0" w:after="240"/>
        <w:jc w:val="both"/>
        <w:rPr>
          <w:sz w:val="20"/>
          <w:szCs w:val="20"/>
        </w:rPr>
      </w:pPr>
      <w:r w:rsidRPr="00212261">
        <w:rPr>
          <w:sz w:val="20"/>
          <w:szCs w:val="20"/>
        </w:rPr>
        <w:t>6.</w:t>
      </w:r>
      <w:r w:rsidR="00667368" w:rsidRPr="00212261">
        <w:rPr>
          <w:sz w:val="20"/>
          <w:szCs w:val="20"/>
        </w:rPr>
        <w:tab/>
      </w:r>
      <w:r w:rsidRPr="00212261">
        <w:rPr>
          <w:sz w:val="20"/>
          <w:szCs w:val="20"/>
        </w:rPr>
        <w:t xml:space="preserve">The law applicable </w:t>
      </w:r>
      <w:proofErr w:type="gramStart"/>
      <w:r w:rsidRPr="00212261">
        <w:rPr>
          <w:sz w:val="20"/>
          <w:szCs w:val="20"/>
        </w:rPr>
        <w:t>in order to</w:t>
      </w:r>
      <w:proofErr w:type="gramEnd"/>
      <w:r w:rsidRPr="00212261">
        <w:rPr>
          <w:sz w:val="20"/>
          <w:szCs w:val="20"/>
        </w:rPr>
        <w:t xml:space="preserve"> determine whether an undertaking is a controlling undertaking shall be the law of the Member State which governs that undertaking.</w:t>
      </w:r>
    </w:p>
    <w:p w14:paraId="0F01822D" w14:textId="77777777" w:rsidR="00D25AE8" w:rsidRPr="00212261" w:rsidRDefault="00D25AE8" w:rsidP="00024524">
      <w:pPr>
        <w:pStyle w:val="ManualConsidrant"/>
        <w:spacing w:before="0" w:after="240"/>
        <w:ind w:firstLine="0"/>
        <w:jc w:val="both"/>
        <w:rPr>
          <w:sz w:val="20"/>
          <w:szCs w:val="20"/>
        </w:rPr>
      </w:pPr>
      <w:r w:rsidRPr="00212261">
        <w:rPr>
          <w:sz w:val="20"/>
          <w:szCs w:val="20"/>
        </w:rPr>
        <w:t>Where the law governing that undertaking is not that of a Member State, the law applicable shall be the law of the Member State within whose territory the representative of the undertaking or, in the absence of such a representative, the central management of the group undertaking which employs the greatest number of employees is situated.</w:t>
      </w:r>
    </w:p>
    <w:p w14:paraId="47EBA860" w14:textId="16DEEB09" w:rsidR="00D25AE8" w:rsidRPr="00212261" w:rsidRDefault="00D25AE8" w:rsidP="00024524">
      <w:pPr>
        <w:pStyle w:val="ManualConsidrant"/>
        <w:spacing w:before="0" w:after="240"/>
        <w:jc w:val="both"/>
        <w:rPr>
          <w:sz w:val="20"/>
          <w:szCs w:val="20"/>
        </w:rPr>
      </w:pPr>
      <w:r w:rsidRPr="00212261">
        <w:rPr>
          <w:sz w:val="20"/>
          <w:szCs w:val="20"/>
        </w:rPr>
        <w:lastRenderedPageBreak/>
        <w:t>7.</w:t>
      </w:r>
      <w:r w:rsidR="00667368" w:rsidRPr="00212261">
        <w:rPr>
          <w:sz w:val="20"/>
          <w:szCs w:val="20"/>
        </w:rPr>
        <w:tab/>
      </w:r>
      <w:r w:rsidRPr="00212261">
        <w:rPr>
          <w:sz w:val="20"/>
          <w:szCs w:val="20"/>
        </w:rPr>
        <w:t>Where, in the case of a conflict of laws in the application of paragraph 2, two or more undertakings from a group satisfy one or more of the criteria laid down in that paragraph, the undertaking which satisfies the criterion laid down in point (c) thereof shall be regarded as the controlling undertaking, without prejudice to proof that another undertaking is able to exercise a dominant influence.</w:t>
      </w:r>
    </w:p>
    <w:p w14:paraId="11C643D8" w14:textId="77777777" w:rsidR="00D9027E" w:rsidRDefault="00D9027E" w:rsidP="00024524">
      <w:pPr>
        <w:pStyle w:val="Titrearticle"/>
        <w:spacing w:before="0" w:after="240"/>
        <w:rPr>
          <w:b/>
          <w:bCs/>
          <w:i w:val="0"/>
          <w:iCs/>
          <w:sz w:val="20"/>
          <w:szCs w:val="20"/>
          <w:lang w:val="en-IE"/>
        </w:rPr>
      </w:pPr>
    </w:p>
    <w:p w14:paraId="36A75546" w14:textId="408D8F7B" w:rsidR="00D25AE8" w:rsidRPr="00212261" w:rsidRDefault="00D25AE8" w:rsidP="00024524">
      <w:pPr>
        <w:pStyle w:val="Titrearticle"/>
        <w:spacing w:before="0" w:after="240"/>
        <w:rPr>
          <w:b/>
          <w:bCs/>
          <w:i w:val="0"/>
          <w:iCs/>
          <w:sz w:val="20"/>
          <w:szCs w:val="20"/>
          <w:lang w:val="en-IE"/>
        </w:rPr>
      </w:pPr>
      <w:r w:rsidRPr="00212261">
        <w:rPr>
          <w:b/>
          <w:bCs/>
          <w:i w:val="0"/>
          <w:iCs/>
          <w:sz w:val="20"/>
          <w:szCs w:val="20"/>
          <w:lang w:val="en-IE"/>
        </w:rPr>
        <w:t>SECTION II</w:t>
      </w:r>
    </w:p>
    <w:p w14:paraId="4C7F3592" w14:textId="77777777" w:rsidR="00D25AE8" w:rsidRPr="00212261" w:rsidRDefault="00D25AE8" w:rsidP="00024524">
      <w:pPr>
        <w:pStyle w:val="Titrearticle"/>
        <w:spacing w:before="0" w:after="240"/>
        <w:rPr>
          <w:b/>
          <w:bCs/>
          <w:i w:val="0"/>
          <w:iCs/>
          <w:sz w:val="20"/>
          <w:szCs w:val="20"/>
          <w:lang w:val="en-IE"/>
        </w:rPr>
      </w:pPr>
      <w:r w:rsidRPr="00212261">
        <w:rPr>
          <w:b/>
          <w:bCs/>
          <w:i w:val="0"/>
          <w:iCs/>
          <w:sz w:val="20"/>
          <w:szCs w:val="20"/>
          <w:lang w:val="en-IE"/>
        </w:rPr>
        <w:t>ESTABLISHMENT OF A EUROPEAN WORKS COUNCIL OR AN EMPLOYEE INFORMATION AND CONSULTATION PROCEDURE</w:t>
      </w:r>
    </w:p>
    <w:p w14:paraId="0A2B7754" w14:textId="77777777" w:rsidR="00D9027E" w:rsidRDefault="00D9027E" w:rsidP="00024524">
      <w:pPr>
        <w:pStyle w:val="Titrearticle"/>
        <w:spacing w:before="0" w:after="240"/>
        <w:rPr>
          <w:iCs/>
          <w:sz w:val="20"/>
          <w:szCs w:val="20"/>
          <w:lang w:val="en-IE"/>
        </w:rPr>
      </w:pPr>
    </w:p>
    <w:p w14:paraId="47370565" w14:textId="74DE2B2E" w:rsidR="00D25AE8" w:rsidRPr="00212261" w:rsidRDefault="00D25AE8" w:rsidP="00024524">
      <w:pPr>
        <w:pStyle w:val="Titrearticle"/>
        <w:spacing w:before="0" w:after="240"/>
        <w:rPr>
          <w:iCs/>
          <w:sz w:val="20"/>
          <w:szCs w:val="20"/>
          <w:lang w:val="en-IE"/>
        </w:rPr>
      </w:pPr>
      <w:r w:rsidRPr="00212261">
        <w:rPr>
          <w:iCs/>
          <w:sz w:val="20"/>
          <w:szCs w:val="20"/>
          <w:lang w:val="en-IE"/>
        </w:rPr>
        <w:t>Article 4</w:t>
      </w:r>
    </w:p>
    <w:p w14:paraId="24D6C7FD" w14:textId="77777777" w:rsidR="00D25AE8" w:rsidRPr="00212261" w:rsidRDefault="00D25AE8" w:rsidP="00024524">
      <w:pPr>
        <w:pStyle w:val="Titrearticle"/>
        <w:spacing w:before="0" w:after="240"/>
        <w:rPr>
          <w:b/>
          <w:bCs/>
          <w:i w:val="0"/>
          <w:iCs/>
          <w:sz w:val="20"/>
          <w:szCs w:val="20"/>
          <w:lang w:val="en-IE"/>
        </w:rPr>
      </w:pPr>
      <w:r w:rsidRPr="00212261">
        <w:rPr>
          <w:b/>
          <w:bCs/>
          <w:i w:val="0"/>
          <w:iCs/>
          <w:sz w:val="20"/>
          <w:szCs w:val="20"/>
          <w:lang w:val="en-IE"/>
        </w:rPr>
        <w:t>Responsibility for the establishment of a European Works Council or an employee information and consultation procedure</w:t>
      </w:r>
    </w:p>
    <w:p w14:paraId="5EC2F5A6" w14:textId="5267C88E" w:rsidR="00D25AE8" w:rsidRPr="00212261" w:rsidRDefault="00D25AE8" w:rsidP="00024524">
      <w:pPr>
        <w:pStyle w:val="Titrearticle"/>
        <w:spacing w:before="0" w:after="240"/>
        <w:ind w:left="720" w:hanging="720"/>
        <w:jc w:val="both"/>
        <w:rPr>
          <w:i w:val="0"/>
          <w:iCs/>
          <w:sz w:val="20"/>
          <w:szCs w:val="20"/>
          <w:lang w:val="en-IE"/>
        </w:rPr>
      </w:pPr>
      <w:r w:rsidRPr="00212261">
        <w:rPr>
          <w:i w:val="0"/>
          <w:iCs/>
          <w:sz w:val="20"/>
          <w:szCs w:val="20"/>
          <w:lang w:val="en-IE"/>
        </w:rPr>
        <w:t>1.</w:t>
      </w:r>
      <w:r w:rsidR="00667368" w:rsidRPr="00212261">
        <w:rPr>
          <w:i w:val="0"/>
          <w:iCs/>
          <w:sz w:val="20"/>
          <w:szCs w:val="20"/>
          <w:lang w:val="en-IE"/>
        </w:rPr>
        <w:tab/>
      </w:r>
      <w:r w:rsidRPr="00212261">
        <w:rPr>
          <w:i w:val="0"/>
          <w:iCs/>
          <w:sz w:val="20"/>
          <w:szCs w:val="20"/>
          <w:lang w:val="en-IE"/>
        </w:rPr>
        <w:t>The central management shall be responsible for creating the conditions and means necessary for the setting-up of a European Works Council or an information and consultation procedure, as provided for in Article 1(2), in a Community-scale undertaking and a Community-scale group of undertakings.</w:t>
      </w:r>
    </w:p>
    <w:p w14:paraId="7856B8BE" w14:textId="58252546" w:rsidR="00D25AE8" w:rsidRPr="00212261" w:rsidRDefault="00D25AE8" w:rsidP="00024524">
      <w:pPr>
        <w:pStyle w:val="Titrearticle"/>
        <w:spacing w:before="0" w:after="240"/>
        <w:ind w:left="720" w:hanging="720"/>
        <w:jc w:val="both"/>
        <w:rPr>
          <w:i w:val="0"/>
          <w:iCs/>
          <w:sz w:val="20"/>
          <w:szCs w:val="20"/>
          <w:lang w:val="en-IE"/>
        </w:rPr>
      </w:pPr>
      <w:r w:rsidRPr="00212261">
        <w:rPr>
          <w:i w:val="0"/>
          <w:iCs/>
          <w:sz w:val="20"/>
          <w:szCs w:val="20"/>
          <w:lang w:val="en-IE"/>
        </w:rPr>
        <w:t>2.</w:t>
      </w:r>
      <w:r w:rsidR="00667368" w:rsidRPr="00212261">
        <w:rPr>
          <w:i w:val="0"/>
          <w:iCs/>
          <w:sz w:val="20"/>
          <w:szCs w:val="20"/>
          <w:lang w:val="en-IE"/>
        </w:rPr>
        <w:tab/>
      </w:r>
      <w:r w:rsidRPr="00212261">
        <w:rPr>
          <w:i w:val="0"/>
          <w:iCs/>
          <w:sz w:val="20"/>
          <w:szCs w:val="20"/>
          <w:lang w:val="en-IE"/>
        </w:rPr>
        <w:t xml:space="preserve">Where the central management is not situated in a Member State, the central management’s representative agent in a Member State, to be </w:t>
      </w:r>
      <w:proofErr w:type="gramStart"/>
      <w:r w:rsidRPr="00212261">
        <w:rPr>
          <w:i w:val="0"/>
          <w:iCs/>
          <w:sz w:val="20"/>
          <w:szCs w:val="20"/>
          <w:lang w:val="en-IE"/>
        </w:rPr>
        <w:t>designated</w:t>
      </w:r>
      <w:proofErr w:type="gramEnd"/>
      <w:r w:rsidRPr="00212261">
        <w:rPr>
          <w:i w:val="0"/>
          <w:iCs/>
          <w:sz w:val="20"/>
          <w:szCs w:val="20"/>
          <w:lang w:val="en-IE"/>
        </w:rPr>
        <w:t xml:space="preserve"> if necessary, shall take on the responsibility referred to in paragraph 1.</w:t>
      </w:r>
    </w:p>
    <w:p w14:paraId="31FA5041" w14:textId="77777777" w:rsidR="00D25AE8" w:rsidRPr="00212261" w:rsidRDefault="00D25AE8" w:rsidP="00024524">
      <w:pPr>
        <w:pStyle w:val="Titrearticle"/>
        <w:spacing w:before="0" w:after="240"/>
        <w:ind w:left="720"/>
        <w:jc w:val="both"/>
        <w:rPr>
          <w:i w:val="0"/>
          <w:iCs/>
          <w:sz w:val="20"/>
          <w:szCs w:val="20"/>
          <w:lang w:val="en-IE"/>
        </w:rPr>
      </w:pPr>
      <w:r w:rsidRPr="00212261">
        <w:rPr>
          <w:i w:val="0"/>
          <w:iCs/>
          <w:sz w:val="20"/>
          <w:szCs w:val="20"/>
          <w:lang w:val="en-IE"/>
        </w:rPr>
        <w:t>In the absence of such a representative, the management of the establishment or group undertaking employing the greatest number of employees in any one Member State shall take on the responsibility referred to in paragraph 1.</w:t>
      </w:r>
    </w:p>
    <w:p w14:paraId="6AE59192" w14:textId="2B5E2A8B" w:rsidR="00D25AE8" w:rsidRPr="00212261" w:rsidRDefault="00D25AE8" w:rsidP="00024524">
      <w:pPr>
        <w:pStyle w:val="Titrearticle"/>
        <w:spacing w:before="0" w:after="240"/>
        <w:ind w:left="720" w:hanging="720"/>
        <w:jc w:val="both"/>
        <w:rPr>
          <w:i w:val="0"/>
          <w:iCs/>
          <w:sz w:val="20"/>
          <w:szCs w:val="20"/>
          <w:lang w:val="en-IE"/>
        </w:rPr>
      </w:pPr>
      <w:r w:rsidRPr="00212261">
        <w:rPr>
          <w:i w:val="0"/>
          <w:iCs/>
          <w:sz w:val="20"/>
          <w:szCs w:val="20"/>
          <w:lang w:val="en-IE"/>
        </w:rPr>
        <w:t>3.</w:t>
      </w:r>
      <w:r w:rsidR="00667368" w:rsidRPr="00212261">
        <w:rPr>
          <w:i w:val="0"/>
          <w:iCs/>
          <w:sz w:val="20"/>
          <w:szCs w:val="20"/>
          <w:lang w:val="en-IE"/>
        </w:rPr>
        <w:tab/>
      </w:r>
      <w:r w:rsidRPr="00212261">
        <w:rPr>
          <w:i w:val="0"/>
          <w:iCs/>
          <w:sz w:val="20"/>
          <w:szCs w:val="20"/>
          <w:lang w:val="en-IE"/>
        </w:rPr>
        <w:t>For the purposes of this Directive, the representative or representatives or, in the absence of any such representatives, the management referred to in the second subparagraph of paragraph 2, shall be regarded as the central management.</w:t>
      </w:r>
    </w:p>
    <w:p w14:paraId="040E8494" w14:textId="62C51E96" w:rsidR="00D25AE8" w:rsidRPr="00212261" w:rsidRDefault="00D25AE8" w:rsidP="00024524">
      <w:pPr>
        <w:pStyle w:val="Titrearticle"/>
        <w:spacing w:before="0" w:after="240"/>
        <w:ind w:left="720" w:hanging="720"/>
        <w:jc w:val="both"/>
        <w:rPr>
          <w:i w:val="0"/>
          <w:iCs/>
          <w:sz w:val="20"/>
          <w:szCs w:val="20"/>
          <w:lang w:val="en-IE"/>
        </w:rPr>
      </w:pPr>
      <w:r w:rsidRPr="00212261">
        <w:rPr>
          <w:i w:val="0"/>
          <w:iCs/>
          <w:sz w:val="20"/>
          <w:szCs w:val="20"/>
          <w:lang w:val="en-IE"/>
        </w:rPr>
        <w:t>4.</w:t>
      </w:r>
      <w:r w:rsidR="00E96B5A" w:rsidRPr="00212261">
        <w:rPr>
          <w:i w:val="0"/>
          <w:iCs/>
          <w:sz w:val="20"/>
          <w:szCs w:val="20"/>
          <w:lang w:val="en-IE"/>
        </w:rPr>
        <w:tab/>
      </w:r>
      <w:r w:rsidRPr="00212261">
        <w:rPr>
          <w:i w:val="0"/>
          <w:iCs/>
          <w:sz w:val="20"/>
          <w:szCs w:val="20"/>
          <w:lang w:val="en-IE"/>
        </w:rPr>
        <w:t xml:space="preserve">The management of every undertaking belonging to the Community-scale group of undertakings and the central management or the deemed central management within the meaning of the second subparagraph of paragraph 2 of the Community-scale undertaking or group of undertakings shall be responsible for obtaining and transmitting to the parties concerned by the application of this Directive the information required for commencing the negotiations referred to in Article 5, and in particular the information </w:t>
      </w:r>
      <w:r w:rsidRPr="00212261">
        <w:rPr>
          <w:i w:val="0"/>
          <w:iCs/>
          <w:sz w:val="20"/>
          <w:szCs w:val="20"/>
          <w:lang w:val="en-IE"/>
        </w:rPr>
        <w:lastRenderedPageBreak/>
        <w:t xml:space="preserve">concerning the structure of the undertaking or the group and its workforce. This obligation shall relate </w:t>
      </w:r>
      <w:proofErr w:type="gramStart"/>
      <w:r w:rsidRPr="00212261">
        <w:rPr>
          <w:i w:val="0"/>
          <w:iCs/>
          <w:sz w:val="20"/>
          <w:szCs w:val="20"/>
          <w:lang w:val="en-IE"/>
        </w:rPr>
        <w:t>in particular to</w:t>
      </w:r>
      <w:proofErr w:type="gramEnd"/>
      <w:r w:rsidRPr="00212261">
        <w:rPr>
          <w:i w:val="0"/>
          <w:iCs/>
          <w:sz w:val="20"/>
          <w:szCs w:val="20"/>
          <w:lang w:val="en-IE"/>
        </w:rPr>
        <w:t xml:space="preserve"> the information on the number of employees referred to in Article 2(1)(a) and (c).</w:t>
      </w:r>
    </w:p>
    <w:p w14:paraId="710F5935" w14:textId="77777777" w:rsidR="00D9027E" w:rsidRDefault="00D9027E" w:rsidP="00024524">
      <w:pPr>
        <w:pStyle w:val="Titrearticle"/>
        <w:spacing w:before="0" w:after="240"/>
        <w:rPr>
          <w:iCs/>
          <w:sz w:val="20"/>
          <w:szCs w:val="20"/>
          <w:lang w:val="en-IE"/>
        </w:rPr>
      </w:pPr>
    </w:p>
    <w:p w14:paraId="3C00E307" w14:textId="3110EAE0" w:rsidR="00D25AE8" w:rsidRPr="00212261" w:rsidRDefault="00D25AE8" w:rsidP="00024524">
      <w:pPr>
        <w:pStyle w:val="Titrearticle"/>
        <w:spacing w:before="0" w:after="240"/>
        <w:rPr>
          <w:iCs/>
          <w:sz w:val="20"/>
          <w:szCs w:val="20"/>
          <w:lang w:val="en-IE"/>
        </w:rPr>
      </w:pPr>
      <w:r w:rsidRPr="00212261">
        <w:rPr>
          <w:iCs/>
          <w:sz w:val="20"/>
          <w:szCs w:val="20"/>
          <w:lang w:val="en-IE"/>
        </w:rPr>
        <w:t>Article 5</w:t>
      </w:r>
    </w:p>
    <w:p w14:paraId="09126567" w14:textId="77777777" w:rsidR="00D25AE8" w:rsidRPr="00212261" w:rsidRDefault="00D25AE8" w:rsidP="00024524">
      <w:pPr>
        <w:pStyle w:val="Titrearticle"/>
        <w:spacing w:before="0" w:after="240"/>
        <w:rPr>
          <w:b/>
          <w:bCs/>
          <w:sz w:val="20"/>
          <w:szCs w:val="20"/>
          <w:lang w:val="en-IE"/>
        </w:rPr>
      </w:pPr>
      <w:r w:rsidRPr="00212261">
        <w:rPr>
          <w:b/>
          <w:bCs/>
          <w:sz w:val="20"/>
          <w:szCs w:val="20"/>
          <w:lang w:val="en-IE"/>
        </w:rPr>
        <w:t>Special negotiating body</w:t>
      </w:r>
    </w:p>
    <w:p w14:paraId="21C8DC70" w14:textId="5A84535F" w:rsidR="00D25AE8" w:rsidRPr="00212261" w:rsidRDefault="00D25AE8" w:rsidP="00024524">
      <w:pPr>
        <w:pStyle w:val="ManualConsidrant"/>
        <w:spacing w:before="0" w:after="240"/>
        <w:jc w:val="both"/>
        <w:rPr>
          <w:iCs/>
          <w:sz w:val="20"/>
          <w:szCs w:val="20"/>
          <w:lang w:val="en-IE"/>
        </w:rPr>
      </w:pPr>
      <w:r w:rsidRPr="00212261">
        <w:rPr>
          <w:iCs/>
          <w:sz w:val="20"/>
          <w:szCs w:val="20"/>
          <w:lang w:val="en-IE"/>
        </w:rPr>
        <w:t>1.</w:t>
      </w:r>
      <w:r w:rsidR="00E96B5A" w:rsidRPr="00212261">
        <w:rPr>
          <w:iCs/>
          <w:sz w:val="20"/>
          <w:szCs w:val="20"/>
          <w:lang w:val="en-IE"/>
        </w:rPr>
        <w:tab/>
      </w:r>
      <w:r w:rsidRPr="00212261">
        <w:rPr>
          <w:iCs/>
          <w:sz w:val="20"/>
          <w:szCs w:val="20"/>
          <w:lang w:val="en-IE"/>
        </w:rPr>
        <w:t xml:space="preserve">In order to achieve the </w:t>
      </w:r>
      <w:proofErr w:type="gramStart"/>
      <w:r w:rsidRPr="00212261">
        <w:rPr>
          <w:iCs/>
          <w:sz w:val="20"/>
          <w:szCs w:val="20"/>
          <w:lang w:val="en-IE"/>
        </w:rPr>
        <w:t>objective</w:t>
      </w:r>
      <w:proofErr w:type="gramEnd"/>
      <w:r w:rsidRPr="00212261">
        <w:rPr>
          <w:iCs/>
          <w:sz w:val="20"/>
          <w:szCs w:val="20"/>
          <w:lang w:val="en-IE"/>
        </w:rPr>
        <w:t xml:space="preserve"> set out in Article 1(1), central management shall initiate negotiations for the establishment of a European Works Council or an information and consultation </w:t>
      </w:r>
      <w:r w:rsidRPr="00212261">
        <w:rPr>
          <w:sz w:val="20"/>
          <w:szCs w:val="20"/>
        </w:rPr>
        <w:t>procedure</w:t>
      </w:r>
      <w:r w:rsidRPr="00212261">
        <w:rPr>
          <w:iCs/>
          <w:sz w:val="20"/>
          <w:szCs w:val="20"/>
          <w:lang w:val="en-IE"/>
        </w:rPr>
        <w:t xml:space="preserve"> on its own initiative or at the </w:t>
      </w:r>
      <w:r w:rsidR="005B2A3F" w:rsidRPr="00212261">
        <w:rPr>
          <w:b/>
          <w:bCs/>
          <w:iCs/>
          <w:sz w:val="20"/>
          <w:szCs w:val="20"/>
          <w:lang w:val="en-IE"/>
        </w:rPr>
        <w:t>joint or separate</w:t>
      </w:r>
      <w:r w:rsidR="005B2A3F" w:rsidRPr="00212261">
        <w:rPr>
          <w:iCs/>
          <w:sz w:val="20"/>
          <w:szCs w:val="20"/>
          <w:lang w:val="en-IE"/>
        </w:rPr>
        <w:t xml:space="preserve"> </w:t>
      </w:r>
      <w:r w:rsidRPr="00212261">
        <w:rPr>
          <w:iCs/>
          <w:sz w:val="20"/>
          <w:szCs w:val="20"/>
          <w:lang w:val="en-IE"/>
        </w:rPr>
        <w:t>written request of at least 100 employees or their representatives in at least two undertakings or establishments</w:t>
      </w:r>
      <w:r w:rsidR="007F444D" w:rsidRPr="00212261">
        <w:rPr>
          <w:iCs/>
          <w:sz w:val="20"/>
          <w:szCs w:val="20"/>
          <w:lang w:val="en-IE"/>
        </w:rPr>
        <w:t xml:space="preserve"> </w:t>
      </w:r>
      <w:r w:rsidR="007F444D" w:rsidRPr="00212261">
        <w:rPr>
          <w:b/>
          <w:bCs/>
          <w:iCs/>
          <w:sz w:val="20"/>
          <w:szCs w:val="20"/>
          <w:lang w:val="en-IE"/>
        </w:rPr>
        <w:t>situated</w:t>
      </w:r>
      <w:r w:rsidRPr="00212261">
        <w:rPr>
          <w:iCs/>
          <w:sz w:val="20"/>
          <w:szCs w:val="20"/>
          <w:lang w:val="en-IE"/>
        </w:rPr>
        <w:t xml:space="preserve"> in at least two different Member States.</w:t>
      </w:r>
    </w:p>
    <w:p w14:paraId="31BD7B1F" w14:textId="69A71FBE" w:rsidR="00D25AE8" w:rsidRPr="00212261" w:rsidRDefault="00D25AE8" w:rsidP="00024524">
      <w:pPr>
        <w:pStyle w:val="ManualConsidrant"/>
        <w:spacing w:before="0" w:after="240"/>
        <w:jc w:val="both"/>
        <w:rPr>
          <w:iCs/>
          <w:sz w:val="20"/>
          <w:szCs w:val="20"/>
          <w:lang w:val="en-IE"/>
        </w:rPr>
      </w:pPr>
      <w:r w:rsidRPr="00212261">
        <w:rPr>
          <w:iCs/>
          <w:sz w:val="20"/>
          <w:szCs w:val="20"/>
          <w:lang w:val="en-IE"/>
        </w:rPr>
        <w:t>2.</w:t>
      </w:r>
      <w:r w:rsidR="00E96B5A" w:rsidRPr="00212261">
        <w:rPr>
          <w:iCs/>
          <w:sz w:val="20"/>
          <w:szCs w:val="20"/>
          <w:lang w:val="en-IE"/>
        </w:rPr>
        <w:tab/>
      </w:r>
      <w:r w:rsidRPr="00212261">
        <w:rPr>
          <w:iCs/>
          <w:sz w:val="20"/>
          <w:szCs w:val="20"/>
          <w:lang w:val="en-IE"/>
        </w:rPr>
        <w:t>For this purpose, a special negotiating body shall be established in accordance with the following guidelines:</w:t>
      </w:r>
    </w:p>
    <w:p w14:paraId="7DB212D4" w14:textId="629A9068" w:rsidR="00E96B5A" w:rsidRPr="00212261" w:rsidRDefault="00E96B5A" w:rsidP="00024524">
      <w:pPr>
        <w:pStyle w:val="ManualConsidrant"/>
        <w:spacing w:before="0" w:after="240"/>
        <w:ind w:left="1440" w:hanging="588"/>
        <w:jc w:val="both"/>
        <w:rPr>
          <w:iCs/>
          <w:sz w:val="20"/>
          <w:szCs w:val="20"/>
          <w:lang w:val="en-IE"/>
        </w:rPr>
      </w:pPr>
      <w:r w:rsidRPr="00212261">
        <w:rPr>
          <w:iCs/>
          <w:sz w:val="20"/>
          <w:szCs w:val="20"/>
          <w:lang w:val="en-IE"/>
        </w:rPr>
        <w:t>(a)</w:t>
      </w:r>
      <w:r w:rsidRPr="00212261">
        <w:rPr>
          <w:iCs/>
          <w:sz w:val="20"/>
          <w:szCs w:val="20"/>
          <w:lang w:val="en-IE"/>
        </w:rPr>
        <w:tab/>
        <w:t>The Member States shall determine the method to be used for the election or appointment of the members of the special negotiating body who are to be elected or appointed in their territories.</w:t>
      </w:r>
    </w:p>
    <w:p w14:paraId="33894913" w14:textId="77777777" w:rsidR="00E96B5A" w:rsidRPr="00212261" w:rsidRDefault="00E96B5A" w:rsidP="00024524">
      <w:pPr>
        <w:pStyle w:val="ManualConsidrant"/>
        <w:spacing w:before="0" w:after="240"/>
        <w:ind w:left="1440" w:firstLine="0"/>
        <w:jc w:val="both"/>
        <w:rPr>
          <w:iCs/>
          <w:sz w:val="20"/>
          <w:szCs w:val="20"/>
          <w:lang w:val="en-IE"/>
        </w:rPr>
      </w:pPr>
      <w:r w:rsidRPr="00212261">
        <w:rPr>
          <w:iCs/>
          <w:sz w:val="20"/>
          <w:szCs w:val="20"/>
          <w:lang w:val="en-IE"/>
        </w:rPr>
        <w:t>Member States shall provide that employees in undertakings and/or establishments in which there are no employees’ representatives through no fault of their own, have the right to elect or appoint members of the special negotiating body.</w:t>
      </w:r>
    </w:p>
    <w:p w14:paraId="1120D891" w14:textId="34C533B2" w:rsidR="00E96B5A" w:rsidRPr="00212261" w:rsidRDefault="00E96B5A" w:rsidP="00024524">
      <w:pPr>
        <w:pStyle w:val="ManualConsidrant"/>
        <w:spacing w:before="0" w:after="240"/>
        <w:ind w:left="1440" w:firstLine="0"/>
        <w:jc w:val="both"/>
        <w:rPr>
          <w:iCs/>
          <w:sz w:val="20"/>
          <w:szCs w:val="20"/>
          <w:lang w:val="en-IE"/>
        </w:rPr>
      </w:pPr>
      <w:r w:rsidRPr="00212261">
        <w:rPr>
          <w:iCs/>
          <w:sz w:val="20"/>
          <w:szCs w:val="20"/>
          <w:lang w:val="en-IE"/>
        </w:rPr>
        <w:t>The second subparagraph shall be without prejudice to national legislation and/or practice laying down thresholds for the establishment of employee representation bodies.</w:t>
      </w:r>
    </w:p>
    <w:p w14:paraId="7BB5DBAB" w14:textId="49EBFEAA" w:rsidR="00E96B5A" w:rsidRPr="00212261" w:rsidRDefault="00E96B5A" w:rsidP="00024524">
      <w:pPr>
        <w:pStyle w:val="ManualConsidrant"/>
        <w:spacing w:before="0" w:after="240"/>
        <w:ind w:left="1440" w:hanging="588"/>
        <w:jc w:val="both"/>
        <w:rPr>
          <w:iCs/>
          <w:sz w:val="20"/>
          <w:szCs w:val="20"/>
          <w:lang w:val="en-IE"/>
        </w:rPr>
      </w:pPr>
      <w:r w:rsidRPr="00212261">
        <w:rPr>
          <w:iCs/>
          <w:sz w:val="20"/>
          <w:szCs w:val="20"/>
          <w:lang w:val="en-IE"/>
        </w:rPr>
        <w:t>(b)</w:t>
      </w:r>
      <w:r w:rsidRPr="00212261">
        <w:rPr>
          <w:iCs/>
          <w:sz w:val="20"/>
          <w:szCs w:val="20"/>
          <w:lang w:val="en-IE"/>
        </w:rPr>
        <w:tab/>
        <w:t xml:space="preserve">The members of the special negotiating body shall be elected or appointed </w:t>
      </w:r>
      <w:r w:rsidR="007F444D" w:rsidRPr="00212261">
        <w:rPr>
          <w:b/>
          <w:bCs/>
          <w:sz w:val="20"/>
          <w:szCs w:val="20"/>
        </w:rPr>
        <w:t>in a manner that strives to achieve a gender-balanced representation, whereby women and men each comprise at least 40 % of the members of the special negotiating body, and</w:t>
      </w:r>
      <w:r w:rsidR="007F444D" w:rsidRPr="00212261">
        <w:rPr>
          <w:b/>
          <w:bCs/>
        </w:rPr>
        <w:t xml:space="preserve"> </w:t>
      </w:r>
      <w:r w:rsidRPr="00212261">
        <w:rPr>
          <w:iCs/>
          <w:sz w:val="20"/>
          <w:szCs w:val="20"/>
          <w:lang w:val="en-IE"/>
        </w:rPr>
        <w:t>in proportion to the number of employees employed in each Member State by the Community-scale undertaking or Community-scale group of undertakings, by allocating in respect of each Member State one seat per portion of employees employed in that Member State, amounting to 10 %, or a fraction thereof, of the number of employees employed in all the Member States taken together</w:t>
      </w:r>
      <w:r w:rsidR="007F444D" w:rsidRPr="00212261">
        <w:rPr>
          <w:iCs/>
          <w:sz w:val="20"/>
          <w:szCs w:val="20"/>
          <w:lang w:val="en-IE"/>
        </w:rPr>
        <w:t xml:space="preserve">. </w:t>
      </w:r>
      <w:r w:rsidR="007F444D" w:rsidRPr="00212261">
        <w:rPr>
          <w:b/>
          <w:bCs/>
          <w:iCs/>
          <w:sz w:val="20"/>
          <w:szCs w:val="20"/>
          <w:lang w:val="en-IE"/>
        </w:rPr>
        <w:t>If the objective of gender balance is not achieved, the special negotiating body shall explain, in writing, the reasons to the workers. Failure to achieve the objective of gender-balance shall not prevent the creation of negotiating body.</w:t>
      </w:r>
    </w:p>
    <w:p w14:paraId="26471497" w14:textId="32777804" w:rsidR="00E96B5A" w:rsidRPr="00212261" w:rsidRDefault="00E96B5A" w:rsidP="00024524">
      <w:pPr>
        <w:pStyle w:val="ManualConsidrant"/>
        <w:spacing w:before="0" w:after="240"/>
        <w:ind w:left="1440" w:hanging="590"/>
        <w:jc w:val="both"/>
        <w:rPr>
          <w:iCs/>
          <w:sz w:val="20"/>
          <w:szCs w:val="20"/>
          <w:lang w:val="en-IE"/>
        </w:rPr>
      </w:pPr>
      <w:r w:rsidRPr="00212261">
        <w:rPr>
          <w:iCs/>
          <w:sz w:val="20"/>
          <w:szCs w:val="20"/>
          <w:lang w:val="en-IE"/>
        </w:rPr>
        <w:t>(c)</w:t>
      </w:r>
      <w:r w:rsidRPr="00212261">
        <w:rPr>
          <w:iCs/>
          <w:sz w:val="20"/>
          <w:szCs w:val="20"/>
          <w:lang w:val="en-IE"/>
        </w:rPr>
        <w:tab/>
        <w:t>The central management and local management and the competent European workers’ and employers’ organisations shall be informed of the composition of the special negotiating body and of the start of the negotiations.</w:t>
      </w:r>
    </w:p>
    <w:p w14:paraId="59F938E5" w14:textId="3C0C5545" w:rsidR="00D25AE8" w:rsidRPr="00212261" w:rsidRDefault="00D25AE8" w:rsidP="00024524">
      <w:pPr>
        <w:pStyle w:val="ManualConsidrant"/>
        <w:spacing w:before="0" w:after="240"/>
        <w:jc w:val="both"/>
        <w:rPr>
          <w:iCs/>
          <w:sz w:val="20"/>
          <w:szCs w:val="20"/>
          <w:lang w:val="en-IE"/>
        </w:rPr>
      </w:pPr>
      <w:r w:rsidRPr="00212261">
        <w:rPr>
          <w:iCs/>
          <w:sz w:val="20"/>
          <w:szCs w:val="20"/>
          <w:lang w:val="en-IE"/>
        </w:rPr>
        <w:lastRenderedPageBreak/>
        <w:t>3.</w:t>
      </w:r>
      <w:r w:rsidR="00E96B5A" w:rsidRPr="00212261">
        <w:rPr>
          <w:iCs/>
          <w:sz w:val="20"/>
          <w:szCs w:val="20"/>
          <w:lang w:val="en-IE"/>
        </w:rPr>
        <w:tab/>
      </w:r>
      <w:r w:rsidRPr="00212261">
        <w:rPr>
          <w:iCs/>
          <w:sz w:val="20"/>
          <w:szCs w:val="20"/>
          <w:lang w:val="en-IE"/>
        </w:rPr>
        <w:t>The special negotiating body shall have the task of determining, with the central management, by written agreement, the scope, composition, functions, and term of office of the European Works Council(s) or the arrangements for implementing a procedure for the information and consultation of employees.</w:t>
      </w:r>
    </w:p>
    <w:p w14:paraId="49089FF4" w14:textId="4D20D872" w:rsidR="00D25AE8" w:rsidRPr="00212261" w:rsidRDefault="00D25AE8" w:rsidP="00024524">
      <w:pPr>
        <w:pStyle w:val="Titrearticle"/>
        <w:spacing w:before="0" w:after="240"/>
        <w:ind w:left="851" w:hanging="851"/>
        <w:jc w:val="both"/>
        <w:rPr>
          <w:i w:val="0"/>
          <w:iCs/>
          <w:sz w:val="20"/>
          <w:szCs w:val="20"/>
          <w:lang w:val="en-IE"/>
        </w:rPr>
      </w:pPr>
      <w:r w:rsidRPr="00212261">
        <w:rPr>
          <w:i w:val="0"/>
          <w:iCs/>
          <w:sz w:val="20"/>
          <w:szCs w:val="20"/>
          <w:lang w:val="en-IE"/>
        </w:rPr>
        <w:t>4.</w:t>
      </w:r>
      <w:r w:rsidR="00E96B5A" w:rsidRPr="00212261">
        <w:rPr>
          <w:i w:val="0"/>
          <w:iCs/>
          <w:sz w:val="20"/>
          <w:szCs w:val="20"/>
          <w:lang w:val="en-IE"/>
        </w:rPr>
        <w:tab/>
      </w:r>
      <w:r w:rsidRPr="00212261">
        <w:rPr>
          <w:i w:val="0"/>
          <w:iCs/>
          <w:sz w:val="20"/>
          <w:szCs w:val="20"/>
          <w:lang w:val="en-IE"/>
        </w:rPr>
        <w:t xml:space="preserve">With a view to the conclusion of an agreement in accordance with Article 6, central management shall convene </w:t>
      </w:r>
      <w:proofErr w:type="gramStart"/>
      <w:r w:rsidRPr="00212261">
        <w:rPr>
          <w:i w:val="0"/>
          <w:iCs/>
          <w:sz w:val="20"/>
          <w:szCs w:val="20"/>
          <w:lang w:val="en-IE"/>
        </w:rPr>
        <w:t xml:space="preserve">a </w:t>
      </w:r>
      <w:r w:rsidR="006C67B0" w:rsidRPr="00212261">
        <w:rPr>
          <w:b/>
          <w:bCs/>
          <w:i w:val="0"/>
          <w:iCs/>
          <w:sz w:val="20"/>
          <w:szCs w:val="20"/>
          <w:lang w:val="en-IE"/>
        </w:rPr>
        <w:t>sufficient number of</w:t>
      </w:r>
      <w:proofErr w:type="gramEnd"/>
      <w:r w:rsidR="006C67B0" w:rsidRPr="00212261">
        <w:rPr>
          <w:b/>
          <w:bCs/>
          <w:i w:val="0"/>
          <w:iCs/>
          <w:sz w:val="20"/>
          <w:szCs w:val="20"/>
          <w:lang w:val="en-IE"/>
        </w:rPr>
        <w:t xml:space="preserve"> negotiation </w:t>
      </w:r>
      <w:r w:rsidRPr="00212261">
        <w:rPr>
          <w:i w:val="0"/>
          <w:iCs/>
          <w:sz w:val="20"/>
          <w:szCs w:val="20"/>
          <w:lang w:val="en-IE"/>
        </w:rPr>
        <w:t>meeting</w:t>
      </w:r>
      <w:r w:rsidR="006C67B0" w:rsidRPr="00212261">
        <w:rPr>
          <w:b/>
          <w:bCs/>
          <w:i w:val="0"/>
          <w:iCs/>
          <w:sz w:val="20"/>
          <w:szCs w:val="20"/>
          <w:lang w:val="en-IE"/>
        </w:rPr>
        <w:t>s</w:t>
      </w:r>
      <w:r w:rsidRPr="00212261">
        <w:rPr>
          <w:i w:val="0"/>
          <w:iCs/>
          <w:sz w:val="20"/>
          <w:szCs w:val="20"/>
          <w:lang w:val="en-IE"/>
        </w:rPr>
        <w:t xml:space="preserve"> with the special negotiating body. It shall inform the local managements accordingly.</w:t>
      </w:r>
    </w:p>
    <w:p w14:paraId="6AED29A8" w14:textId="77777777" w:rsidR="00D25AE8" w:rsidRPr="00212261" w:rsidRDefault="00D25AE8" w:rsidP="00024524">
      <w:pPr>
        <w:pStyle w:val="Titrearticle"/>
        <w:spacing w:before="0" w:after="240"/>
        <w:ind w:left="851"/>
        <w:jc w:val="both"/>
        <w:rPr>
          <w:i w:val="0"/>
          <w:iCs/>
          <w:sz w:val="20"/>
          <w:szCs w:val="20"/>
          <w:lang w:val="en-IE"/>
        </w:rPr>
      </w:pPr>
      <w:r w:rsidRPr="00212261">
        <w:rPr>
          <w:i w:val="0"/>
          <w:iCs/>
          <w:sz w:val="20"/>
          <w:szCs w:val="20"/>
          <w:lang w:val="en-IE"/>
        </w:rPr>
        <w:t>Before and after any meeting with the central management, the special negotiating body shall be entitled to meet without representatives of the central management being present, using any necessary means for communication.</w:t>
      </w:r>
    </w:p>
    <w:p w14:paraId="2763FFF4" w14:textId="77777777" w:rsidR="00D25AE8" w:rsidRPr="00212261" w:rsidRDefault="00D25AE8" w:rsidP="00024524">
      <w:pPr>
        <w:pStyle w:val="Titrearticle"/>
        <w:spacing w:before="0" w:after="240"/>
        <w:ind w:left="851"/>
        <w:jc w:val="both"/>
        <w:rPr>
          <w:i w:val="0"/>
          <w:iCs/>
          <w:sz w:val="20"/>
          <w:szCs w:val="20"/>
          <w:lang w:val="en-IE"/>
        </w:rPr>
      </w:pPr>
      <w:proofErr w:type="gramStart"/>
      <w:r w:rsidRPr="00212261">
        <w:rPr>
          <w:i w:val="0"/>
          <w:iCs/>
          <w:sz w:val="20"/>
          <w:szCs w:val="20"/>
          <w:lang w:val="en-IE"/>
        </w:rPr>
        <w:t>For the purpose of</w:t>
      </w:r>
      <w:proofErr w:type="gramEnd"/>
      <w:r w:rsidRPr="00212261">
        <w:rPr>
          <w:i w:val="0"/>
          <w:iCs/>
          <w:sz w:val="20"/>
          <w:szCs w:val="20"/>
          <w:lang w:val="en-IE"/>
        </w:rPr>
        <w:t xml:space="preserve"> the negotiations, the special negotiating body may request assistance from experts of its choice which can include representatives of competent recognised Community-level trade union organisations. Such experts and such trade union representatives may be present at negotiation meetings in an advisory capacity at the request of the special negotiating body.</w:t>
      </w:r>
    </w:p>
    <w:p w14:paraId="425EF919" w14:textId="05ABCE77" w:rsidR="00D25AE8" w:rsidRPr="00212261" w:rsidRDefault="00D25AE8" w:rsidP="00024524">
      <w:pPr>
        <w:pStyle w:val="Titrearticle"/>
        <w:spacing w:before="0" w:after="240"/>
        <w:ind w:left="851" w:hanging="851"/>
        <w:jc w:val="both"/>
        <w:rPr>
          <w:i w:val="0"/>
          <w:iCs/>
          <w:sz w:val="20"/>
          <w:szCs w:val="20"/>
          <w:lang w:val="en-IE"/>
        </w:rPr>
      </w:pPr>
      <w:r w:rsidRPr="00212261">
        <w:rPr>
          <w:i w:val="0"/>
          <w:iCs/>
          <w:sz w:val="20"/>
          <w:szCs w:val="20"/>
          <w:lang w:val="en-IE"/>
        </w:rPr>
        <w:t>5.</w:t>
      </w:r>
      <w:r w:rsidR="00E96B5A" w:rsidRPr="00212261">
        <w:rPr>
          <w:i w:val="0"/>
          <w:iCs/>
          <w:sz w:val="20"/>
          <w:szCs w:val="20"/>
          <w:lang w:val="en-IE"/>
        </w:rPr>
        <w:tab/>
      </w:r>
      <w:r w:rsidRPr="00212261">
        <w:rPr>
          <w:i w:val="0"/>
          <w:iCs/>
          <w:sz w:val="20"/>
          <w:szCs w:val="20"/>
          <w:lang w:val="en-IE"/>
        </w:rPr>
        <w:t>The special negotiating body may decide, by at least two-thirds of the votes, not to open negotiations in accordance with paragraph 4, or to terminate the negotiations already opened.</w:t>
      </w:r>
    </w:p>
    <w:p w14:paraId="50871C88" w14:textId="77777777" w:rsidR="00D25AE8" w:rsidRPr="00212261" w:rsidRDefault="00D25AE8" w:rsidP="00024524">
      <w:pPr>
        <w:pStyle w:val="Titrearticle"/>
        <w:spacing w:before="0" w:after="240"/>
        <w:ind w:left="851"/>
        <w:jc w:val="both"/>
        <w:rPr>
          <w:i w:val="0"/>
          <w:iCs/>
          <w:sz w:val="20"/>
          <w:szCs w:val="20"/>
          <w:lang w:val="en-IE"/>
        </w:rPr>
      </w:pPr>
      <w:r w:rsidRPr="00212261">
        <w:rPr>
          <w:i w:val="0"/>
          <w:iCs/>
          <w:sz w:val="20"/>
          <w:szCs w:val="20"/>
          <w:lang w:val="en-IE"/>
        </w:rPr>
        <w:t>Such a decision shall stop the procedure to conclude the agreement referred to in Article 6. Where such a decision has been taken, the provisions in Annex I shall not apply.</w:t>
      </w:r>
    </w:p>
    <w:p w14:paraId="6A5E6F2F" w14:textId="77777777" w:rsidR="00D25AE8" w:rsidRPr="00212261" w:rsidRDefault="00D25AE8" w:rsidP="00024524">
      <w:pPr>
        <w:pStyle w:val="Titrearticle"/>
        <w:spacing w:before="0" w:after="240"/>
        <w:ind w:left="851"/>
        <w:jc w:val="both"/>
        <w:rPr>
          <w:i w:val="0"/>
          <w:iCs/>
          <w:sz w:val="20"/>
          <w:szCs w:val="20"/>
          <w:lang w:val="en-IE"/>
        </w:rPr>
      </w:pPr>
      <w:r w:rsidRPr="00212261">
        <w:rPr>
          <w:i w:val="0"/>
          <w:iCs/>
          <w:sz w:val="20"/>
          <w:szCs w:val="20"/>
          <w:lang w:val="en-IE"/>
        </w:rPr>
        <w:t>A new request to convene the special negotiating body may be made at the earliest two years after the abovementioned decision unless the parties concerned lay down a shorter period.</w:t>
      </w:r>
    </w:p>
    <w:p w14:paraId="30152301" w14:textId="2C63C2FF" w:rsidR="00D65732" w:rsidRPr="00212261" w:rsidRDefault="00D65732" w:rsidP="00024524">
      <w:pPr>
        <w:pStyle w:val="Titrearticle"/>
        <w:spacing w:before="0" w:after="240"/>
        <w:ind w:left="851" w:hanging="851"/>
        <w:jc w:val="both"/>
        <w:rPr>
          <w:b/>
          <w:bCs/>
          <w:i w:val="0"/>
          <w:iCs/>
          <w:sz w:val="20"/>
          <w:szCs w:val="20"/>
          <w:lang w:val="en-IE"/>
        </w:rPr>
      </w:pPr>
      <w:r w:rsidRPr="00212261">
        <w:rPr>
          <w:i w:val="0"/>
          <w:iCs/>
          <w:sz w:val="20"/>
          <w:szCs w:val="20"/>
          <w:lang w:val="en-IE"/>
        </w:rPr>
        <w:t>6.</w:t>
      </w:r>
      <w:r w:rsidRPr="00212261">
        <w:rPr>
          <w:i w:val="0"/>
          <w:iCs/>
          <w:sz w:val="20"/>
          <w:szCs w:val="20"/>
          <w:lang w:val="en-IE"/>
        </w:rPr>
        <w:tab/>
        <w:t xml:space="preserve">Any expenses relating to the negotiations referred to in paragraphs 3 and 4 shall be borne by central management </w:t>
      </w:r>
      <w:proofErr w:type="gramStart"/>
      <w:r w:rsidRPr="00212261">
        <w:rPr>
          <w:i w:val="0"/>
          <w:iCs/>
          <w:sz w:val="20"/>
          <w:szCs w:val="20"/>
          <w:lang w:val="en-IE"/>
        </w:rPr>
        <w:t>so as to</w:t>
      </w:r>
      <w:proofErr w:type="gramEnd"/>
      <w:r w:rsidRPr="00212261">
        <w:rPr>
          <w:i w:val="0"/>
          <w:iCs/>
          <w:sz w:val="20"/>
          <w:szCs w:val="20"/>
          <w:lang w:val="en-IE"/>
        </w:rPr>
        <w:t xml:space="preserve"> enable the special negotiating body to carry out its task in an appropriate manner</w:t>
      </w:r>
      <w:r w:rsidRPr="00212261">
        <w:rPr>
          <w:b/>
          <w:bCs/>
          <w:i w:val="0"/>
          <w:iCs/>
          <w:sz w:val="20"/>
          <w:szCs w:val="20"/>
          <w:lang w:val="en-IE"/>
        </w:rPr>
        <w:t xml:space="preserve">. </w:t>
      </w:r>
      <w:r w:rsidR="00553E5A" w:rsidRPr="00212261">
        <w:rPr>
          <w:b/>
          <w:bCs/>
          <w:i w:val="0"/>
          <w:iCs/>
          <w:sz w:val="20"/>
          <w:szCs w:val="18"/>
        </w:rPr>
        <w:t>Those expenses shall include reasonable costs of experts, including of legal experts, insofar as necessary for that purpose. Such expenses shall be notified to central management before they are incurred.</w:t>
      </w:r>
    </w:p>
    <w:p w14:paraId="35EC9D81" w14:textId="25AD22B5" w:rsidR="00D65732" w:rsidRPr="00212261" w:rsidRDefault="00D65732" w:rsidP="00024524">
      <w:pPr>
        <w:pStyle w:val="Titrearticle"/>
        <w:spacing w:before="0" w:after="240"/>
        <w:ind w:left="851" w:hanging="1"/>
        <w:jc w:val="both"/>
        <w:rPr>
          <w:i w:val="0"/>
          <w:sz w:val="20"/>
          <w:szCs w:val="20"/>
        </w:rPr>
      </w:pPr>
      <w:r w:rsidRPr="00212261">
        <w:rPr>
          <w:i w:val="0"/>
          <w:iCs/>
          <w:sz w:val="20"/>
          <w:szCs w:val="20"/>
          <w:lang w:val="en-IE"/>
        </w:rPr>
        <w:t xml:space="preserve">In compliance with this principle, Member States may lay down budgetary rules regarding the operation of the special negotiating body. </w:t>
      </w:r>
    </w:p>
    <w:p w14:paraId="1F72DE2B" w14:textId="516323EC" w:rsidR="00D65732" w:rsidRPr="00212261" w:rsidRDefault="00D65732" w:rsidP="00024524">
      <w:pPr>
        <w:pStyle w:val="ManualConsidrant"/>
        <w:spacing w:before="0" w:after="240"/>
        <w:jc w:val="both"/>
        <w:rPr>
          <w:sz w:val="20"/>
          <w:szCs w:val="20"/>
        </w:rPr>
      </w:pPr>
    </w:p>
    <w:p w14:paraId="1534AD54" w14:textId="77777777" w:rsidR="00D25AE8" w:rsidRPr="00212261" w:rsidRDefault="00D25AE8" w:rsidP="00024524">
      <w:pPr>
        <w:pStyle w:val="ManualConsidrant"/>
        <w:spacing w:before="0" w:after="240"/>
        <w:jc w:val="center"/>
        <w:rPr>
          <w:i/>
          <w:iCs/>
          <w:sz w:val="20"/>
          <w:szCs w:val="20"/>
        </w:rPr>
      </w:pPr>
      <w:r w:rsidRPr="00212261">
        <w:rPr>
          <w:i/>
          <w:iCs/>
          <w:sz w:val="20"/>
          <w:szCs w:val="20"/>
        </w:rPr>
        <w:t>Article 6</w:t>
      </w:r>
    </w:p>
    <w:p w14:paraId="20EA1F66" w14:textId="77777777" w:rsidR="00D25AE8" w:rsidRPr="00212261" w:rsidRDefault="00D25AE8" w:rsidP="00024524">
      <w:pPr>
        <w:pStyle w:val="ManualConsidrant"/>
        <w:spacing w:before="0" w:after="240"/>
        <w:jc w:val="center"/>
        <w:rPr>
          <w:b/>
          <w:bCs/>
          <w:sz w:val="20"/>
          <w:szCs w:val="20"/>
        </w:rPr>
      </w:pPr>
      <w:r w:rsidRPr="00212261">
        <w:rPr>
          <w:b/>
          <w:bCs/>
          <w:sz w:val="20"/>
          <w:szCs w:val="20"/>
        </w:rPr>
        <w:t>Content of the agreement</w:t>
      </w:r>
    </w:p>
    <w:p w14:paraId="50C34227" w14:textId="75ED2E9D" w:rsidR="00D25AE8" w:rsidRPr="00212261" w:rsidRDefault="00D25AE8" w:rsidP="00024524">
      <w:pPr>
        <w:pStyle w:val="ManualConsidrant"/>
        <w:spacing w:before="0" w:after="240"/>
        <w:jc w:val="both"/>
        <w:rPr>
          <w:sz w:val="20"/>
          <w:szCs w:val="20"/>
        </w:rPr>
      </w:pPr>
      <w:r w:rsidRPr="00212261">
        <w:rPr>
          <w:sz w:val="20"/>
          <w:szCs w:val="20"/>
        </w:rPr>
        <w:lastRenderedPageBreak/>
        <w:t>1.</w:t>
      </w:r>
      <w:r w:rsidR="0044508C" w:rsidRPr="00212261">
        <w:rPr>
          <w:sz w:val="20"/>
          <w:szCs w:val="20"/>
        </w:rPr>
        <w:tab/>
      </w:r>
      <w:r w:rsidRPr="00212261">
        <w:rPr>
          <w:sz w:val="20"/>
          <w:szCs w:val="20"/>
        </w:rPr>
        <w:t>The central management and the special negotiating body must negotiate in a spirit of cooperation with a view to reaching an agreement on the detailed arrangements for implementing the information and consultation of employees provided for in Article 1(1).</w:t>
      </w:r>
    </w:p>
    <w:p w14:paraId="6DCDB18D" w14:textId="029F10D5" w:rsidR="00D25AE8" w:rsidRPr="00212261" w:rsidRDefault="00D25AE8" w:rsidP="00024524">
      <w:pPr>
        <w:pStyle w:val="ManualConsidrant"/>
        <w:spacing w:before="0" w:after="240"/>
        <w:jc w:val="both"/>
        <w:rPr>
          <w:sz w:val="20"/>
          <w:szCs w:val="20"/>
        </w:rPr>
      </w:pPr>
      <w:r w:rsidRPr="00212261">
        <w:rPr>
          <w:sz w:val="20"/>
          <w:szCs w:val="20"/>
        </w:rPr>
        <w:t>2.</w:t>
      </w:r>
      <w:r w:rsidR="0044508C" w:rsidRPr="00212261">
        <w:rPr>
          <w:sz w:val="20"/>
          <w:szCs w:val="20"/>
        </w:rPr>
        <w:tab/>
      </w:r>
      <w:r w:rsidRPr="00212261">
        <w:rPr>
          <w:sz w:val="20"/>
          <w:szCs w:val="20"/>
        </w:rPr>
        <w:t>Without prejudice to the autonomy of the parties, the agreement referred to in paragraph 1 and effected in writing between the central management and the special negotiating body shall determine:</w:t>
      </w:r>
    </w:p>
    <w:p w14:paraId="4A4DC731" w14:textId="77777777" w:rsidR="006C67B0" w:rsidRPr="00212261" w:rsidRDefault="006C67B0" w:rsidP="00024524">
      <w:pPr>
        <w:pStyle w:val="ManualConsidrant"/>
        <w:spacing w:before="0" w:after="240"/>
        <w:ind w:left="1440" w:hanging="720"/>
        <w:jc w:val="both"/>
        <w:rPr>
          <w:sz w:val="20"/>
          <w:szCs w:val="20"/>
        </w:rPr>
      </w:pPr>
      <w:r w:rsidRPr="00212261">
        <w:rPr>
          <w:sz w:val="20"/>
          <w:szCs w:val="20"/>
        </w:rPr>
        <w:t>(a)</w:t>
      </w:r>
      <w:r w:rsidRPr="00212261">
        <w:rPr>
          <w:sz w:val="20"/>
          <w:szCs w:val="20"/>
        </w:rPr>
        <w:tab/>
        <w:t xml:space="preserve">the undertakings of the Community-scale group of undertakings or the establishments of the Community-scale undertaking which are covered by the </w:t>
      </w:r>
      <w:proofErr w:type="gramStart"/>
      <w:r w:rsidRPr="00212261">
        <w:rPr>
          <w:sz w:val="20"/>
          <w:szCs w:val="20"/>
        </w:rPr>
        <w:t>agreement;</w:t>
      </w:r>
      <w:proofErr w:type="gramEnd"/>
    </w:p>
    <w:p w14:paraId="24DF730D" w14:textId="77777777" w:rsidR="006C67B0" w:rsidRPr="00212261" w:rsidRDefault="006C67B0" w:rsidP="00024524">
      <w:pPr>
        <w:pStyle w:val="ManualConsidrant"/>
        <w:spacing w:before="0" w:after="240"/>
        <w:ind w:left="1440" w:hanging="720"/>
        <w:jc w:val="both"/>
        <w:rPr>
          <w:sz w:val="20"/>
          <w:szCs w:val="20"/>
          <w:lang w:val="en-IE"/>
        </w:rPr>
      </w:pPr>
      <w:r w:rsidRPr="00212261">
        <w:rPr>
          <w:sz w:val="20"/>
          <w:szCs w:val="20"/>
        </w:rPr>
        <w:t>(b)</w:t>
      </w:r>
      <w:r w:rsidRPr="00212261">
        <w:rPr>
          <w:sz w:val="20"/>
          <w:szCs w:val="20"/>
        </w:rPr>
        <w:tab/>
        <w:t xml:space="preserve">the composition of the European Works </w:t>
      </w:r>
      <w:proofErr w:type="spellStart"/>
      <w:r w:rsidRPr="00212261">
        <w:rPr>
          <w:sz w:val="20"/>
          <w:szCs w:val="20"/>
        </w:rPr>
        <w:t>Counc</w:t>
      </w:r>
      <w:proofErr w:type="spellEnd"/>
      <w:r w:rsidRPr="00212261">
        <w:rPr>
          <w:sz w:val="20"/>
          <w:szCs w:val="20"/>
          <w:lang w:val="en-IE"/>
        </w:rPr>
        <w:t xml:space="preserve">il, the number of members, the allocation of seats, taking into account where possible the need for balanced representation of employees with regard to their activities, category and gender, and the term of </w:t>
      </w:r>
      <w:proofErr w:type="gramStart"/>
      <w:r w:rsidRPr="00212261">
        <w:rPr>
          <w:sz w:val="20"/>
          <w:szCs w:val="20"/>
          <w:lang w:val="en-IE"/>
        </w:rPr>
        <w:t>office;</w:t>
      </w:r>
      <w:proofErr w:type="gramEnd"/>
    </w:p>
    <w:p w14:paraId="2B4D81CE" w14:textId="04E39E83" w:rsidR="006C67B0" w:rsidRPr="00212261" w:rsidRDefault="006C67B0" w:rsidP="00024524">
      <w:pPr>
        <w:pStyle w:val="Titrearticle"/>
        <w:spacing w:before="0" w:after="240"/>
        <w:ind w:left="1440" w:hanging="720"/>
        <w:jc w:val="both"/>
        <w:rPr>
          <w:i w:val="0"/>
          <w:iCs/>
          <w:sz w:val="20"/>
          <w:szCs w:val="20"/>
          <w:lang w:val="en-IE"/>
        </w:rPr>
      </w:pPr>
      <w:r w:rsidRPr="00212261">
        <w:rPr>
          <w:i w:val="0"/>
          <w:iCs/>
          <w:sz w:val="20"/>
          <w:szCs w:val="20"/>
          <w:lang w:val="en-IE"/>
        </w:rPr>
        <w:t>(c)</w:t>
      </w:r>
      <w:r w:rsidRPr="00212261">
        <w:rPr>
          <w:i w:val="0"/>
          <w:iCs/>
          <w:sz w:val="20"/>
          <w:szCs w:val="20"/>
          <w:lang w:val="en-IE"/>
        </w:rPr>
        <w:tab/>
        <w:t xml:space="preserve">the functions and the procedure for information and consultation of the European Works Council and the arrangements for linking information and consultation of the European Works Council and national employee representation bodies, in accordance with the principles </w:t>
      </w:r>
      <w:r w:rsidR="00650013" w:rsidRPr="00212261">
        <w:rPr>
          <w:b/>
          <w:bCs/>
          <w:i w:val="0"/>
          <w:iCs/>
          <w:sz w:val="20"/>
          <w:szCs w:val="20"/>
          <w:lang w:val="en-IE"/>
        </w:rPr>
        <w:t>and requirements</w:t>
      </w:r>
      <w:r w:rsidR="00650013" w:rsidRPr="00212261">
        <w:rPr>
          <w:i w:val="0"/>
          <w:iCs/>
          <w:sz w:val="20"/>
          <w:szCs w:val="20"/>
          <w:lang w:val="en-IE"/>
        </w:rPr>
        <w:t xml:space="preserve"> </w:t>
      </w:r>
      <w:r w:rsidRPr="00212261">
        <w:rPr>
          <w:i w:val="0"/>
          <w:iCs/>
          <w:sz w:val="20"/>
          <w:szCs w:val="20"/>
          <w:lang w:val="en-IE"/>
        </w:rPr>
        <w:t>set out in Article 1(3)</w:t>
      </w:r>
      <w:r w:rsidRPr="00212261">
        <w:rPr>
          <w:b/>
          <w:bCs/>
          <w:i w:val="0"/>
          <w:iCs/>
          <w:sz w:val="20"/>
          <w:szCs w:val="20"/>
          <w:lang w:val="en-IE"/>
        </w:rPr>
        <w:t xml:space="preserve"> and Article </w:t>
      </w:r>
      <w:proofErr w:type="gramStart"/>
      <w:r w:rsidRPr="00212261">
        <w:rPr>
          <w:b/>
          <w:bCs/>
          <w:i w:val="0"/>
          <w:iCs/>
          <w:sz w:val="20"/>
          <w:szCs w:val="20"/>
          <w:lang w:val="en-IE"/>
        </w:rPr>
        <w:t>9</w:t>
      </w:r>
      <w:r w:rsidRPr="00212261">
        <w:rPr>
          <w:i w:val="0"/>
          <w:iCs/>
          <w:sz w:val="20"/>
          <w:szCs w:val="20"/>
          <w:lang w:val="en-IE"/>
        </w:rPr>
        <w:t>;</w:t>
      </w:r>
      <w:proofErr w:type="gramEnd"/>
    </w:p>
    <w:p w14:paraId="57798BA2" w14:textId="37F95D06" w:rsidR="006C67B0" w:rsidRPr="00212261" w:rsidRDefault="006C67B0" w:rsidP="00024524">
      <w:pPr>
        <w:pStyle w:val="Titrearticle"/>
        <w:spacing w:before="0" w:after="240"/>
        <w:ind w:firstLine="720"/>
        <w:jc w:val="both"/>
        <w:rPr>
          <w:i w:val="0"/>
          <w:iCs/>
          <w:sz w:val="20"/>
          <w:szCs w:val="20"/>
          <w:lang w:val="en-IE"/>
        </w:rPr>
      </w:pPr>
      <w:r w:rsidRPr="00212261">
        <w:rPr>
          <w:i w:val="0"/>
          <w:iCs/>
          <w:sz w:val="20"/>
          <w:szCs w:val="20"/>
          <w:lang w:val="en-IE"/>
        </w:rPr>
        <w:t>(d)</w:t>
      </w:r>
      <w:r w:rsidRPr="00212261">
        <w:rPr>
          <w:i w:val="0"/>
          <w:iCs/>
          <w:sz w:val="20"/>
          <w:szCs w:val="20"/>
          <w:lang w:val="en-IE"/>
        </w:rPr>
        <w:tab/>
        <w:t xml:space="preserve">the </w:t>
      </w:r>
      <w:r w:rsidRPr="00212261">
        <w:rPr>
          <w:b/>
          <w:bCs/>
          <w:i w:val="0"/>
          <w:iCs/>
          <w:sz w:val="20"/>
          <w:szCs w:val="20"/>
          <w:lang w:val="en-IE"/>
        </w:rPr>
        <w:t>format,</w:t>
      </w:r>
      <w:r w:rsidRPr="00212261">
        <w:rPr>
          <w:i w:val="0"/>
          <w:iCs/>
          <w:sz w:val="20"/>
          <w:szCs w:val="20"/>
          <w:lang w:val="en-IE"/>
        </w:rPr>
        <w:t xml:space="preserve"> venue, frequency and duration of meetings of the European Works </w:t>
      </w:r>
      <w:proofErr w:type="gramStart"/>
      <w:r w:rsidRPr="00212261">
        <w:rPr>
          <w:i w:val="0"/>
          <w:iCs/>
          <w:sz w:val="20"/>
          <w:szCs w:val="20"/>
          <w:lang w:val="en-IE"/>
        </w:rPr>
        <w:t>Council;</w:t>
      </w:r>
      <w:proofErr w:type="gramEnd"/>
    </w:p>
    <w:p w14:paraId="6CEEB0D9" w14:textId="77777777" w:rsidR="006C67B0" w:rsidRPr="00212261" w:rsidRDefault="006C67B0" w:rsidP="00024524">
      <w:pPr>
        <w:pStyle w:val="Titrearticle"/>
        <w:spacing w:before="0" w:after="240"/>
        <w:ind w:left="1440" w:hanging="720"/>
        <w:jc w:val="both"/>
        <w:rPr>
          <w:i w:val="0"/>
          <w:iCs/>
          <w:sz w:val="20"/>
          <w:szCs w:val="20"/>
          <w:lang w:val="en-IE"/>
        </w:rPr>
      </w:pPr>
      <w:r w:rsidRPr="00212261">
        <w:rPr>
          <w:i w:val="0"/>
          <w:iCs/>
          <w:sz w:val="20"/>
          <w:szCs w:val="20"/>
          <w:lang w:val="en-IE"/>
        </w:rPr>
        <w:t>(e)</w:t>
      </w:r>
      <w:r w:rsidRPr="00212261">
        <w:rPr>
          <w:i w:val="0"/>
          <w:iCs/>
          <w:sz w:val="20"/>
          <w:szCs w:val="20"/>
          <w:lang w:val="en-IE"/>
        </w:rPr>
        <w:tab/>
        <w:t xml:space="preserve">where necessary, the composition, the appointment procedure, the functions and the procedural rules of the select committee set up within the European Works </w:t>
      </w:r>
      <w:proofErr w:type="gramStart"/>
      <w:r w:rsidRPr="00212261">
        <w:rPr>
          <w:i w:val="0"/>
          <w:iCs/>
          <w:sz w:val="20"/>
          <w:szCs w:val="20"/>
          <w:lang w:val="en-IE"/>
        </w:rPr>
        <w:t>Council;</w:t>
      </w:r>
      <w:proofErr w:type="gramEnd"/>
    </w:p>
    <w:p w14:paraId="740527A3" w14:textId="77777777" w:rsidR="00553E5A" w:rsidRPr="00212261" w:rsidRDefault="006C67B0" w:rsidP="00024524">
      <w:pPr>
        <w:pStyle w:val="Titrearticle"/>
        <w:spacing w:before="0" w:after="240"/>
        <w:ind w:left="1440" w:hanging="720"/>
        <w:jc w:val="both"/>
        <w:rPr>
          <w:b/>
          <w:bCs/>
          <w:i w:val="0"/>
          <w:iCs/>
          <w:sz w:val="20"/>
          <w:szCs w:val="20"/>
          <w:lang w:val="en-IE"/>
        </w:rPr>
      </w:pPr>
      <w:r w:rsidRPr="00212261">
        <w:rPr>
          <w:i w:val="0"/>
          <w:iCs/>
          <w:sz w:val="20"/>
          <w:szCs w:val="20"/>
          <w:lang w:val="en-IE"/>
        </w:rPr>
        <w:t>(f)</w:t>
      </w:r>
      <w:r w:rsidRPr="00212261">
        <w:rPr>
          <w:i w:val="0"/>
          <w:iCs/>
          <w:sz w:val="20"/>
          <w:szCs w:val="20"/>
          <w:lang w:val="en-IE"/>
        </w:rPr>
        <w:tab/>
        <w:t>the financial and material resources to be allocated to the European Works Council</w:t>
      </w:r>
      <w:r w:rsidR="00553E5A" w:rsidRPr="00212261">
        <w:rPr>
          <w:b/>
          <w:bCs/>
          <w:i w:val="0"/>
          <w:iCs/>
          <w:sz w:val="20"/>
          <w:szCs w:val="20"/>
          <w:lang w:val="en-IE"/>
        </w:rPr>
        <w:t>, including at least with respect to the following aspects:</w:t>
      </w:r>
    </w:p>
    <w:p w14:paraId="04CE981F" w14:textId="3999F658" w:rsidR="00553E5A" w:rsidRPr="00212261" w:rsidRDefault="00553E5A" w:rsidP="00024524">
      <w:pPr>
        <w:pStyle w:val="Titrearticle"/>
        <w:spacing w:before="0" w:after="240"/>
        <w:ind w:left="2160" w:hanging="720"/>
        <w:jc w:val="both"/>
        <w:rPr>
          <w:b/>
          <w:bCs/>
          <w:i w:val="0"/>
          <w:iCs/>
          <w:sz w:val="20"/>
          <w:szCs w:val="20"/>
          <w:lang w:val="en-IE"/>
        </w:rPr>
      </w:pPr>
      <w:r w:rsidRPr="00212261">
        <w:rPr>
          <w:b/>
          <w:bCs/>
          <w:i w:val="0"/>
          <w:iCs/>
          <w:sz w:val="20"/>
          <w:szCs w:val="20"/>
          <w:lang w:val="en-IE"/>
        </w:rPr>
        <w:t>(</w:t>
      </w:r>
      <w:proofErr w:type="spellStart"/>
      <w:r w:rsidRPr="00212261">
        <w:rPr>
          <w:b/>
          <w:bCs/>
          <w:i w:val="0"/>
          <w:iCs/>
          <w:sz w:val="20"/>
          <w:szCs w:val="20"/>
          <w:lang w:val="en-IE"/>
        </w:rPr>
        <w:t>i</w:t>
      </w:r>
      <w:proofErr w:type="spellEnd"/>
      <w:r w:rsidRPr="00212261">
        <w:rPr>
          <w:b/>
          <w:bCs/>
          <w:i w:val="0"/>
          <w:iCs/>
          <w:sz w:val="20"/>
          <w:szCs w:val="20"/>
          <w:lang w:val="en-IE"/>
        </w:rPr>
        <w:t xml:space="preserve">) </w:t>
      </w:r>
      <w:r w:rsidR="00024524">
        <w:rPr>
          <w:b/>
          <w:bCs/>
          <w:i w:val="0"/>
          <w:iCs/>
          <w:sz w:val="20"/>
          <w:szCs w:val="20"/>
          <w:lang w:val="en-IE"/>
        </w:rPr>
        <w:tab/>
      </w:r>
      <w:r w:rsidRPr="00212261">
        <w:rPr>
          <w:b/>
          <w:bCs/>
          <w:i w:val="0"/>
          <w:iCs/>
          <w:sz w:val="20"/>
          <w:szCs w:val="20"/>
          <w:lang w:val="en-IE"/>
        </w:rPr>
        <w:t xml:space="preserve">the possible use and participation in meetings of experts, including the possible use and participation in meetings of legal experts and representatives of recognised Community-level trade union organisations, to assist the European Works Council in the discharge of its </w:t>
      </w:r>
      <w:proofErr w:type="gramStart"/>
      <w:r w:rsidRPr="00212261">
        <w:rPr>
          <w:b/>
          <w:bCs/>
          <w:i w:val="0"/>
          <w:iCs/>
          <w:sz w:val="20"/>
          <w:szCs w:val="20"/>
          <w:lang w:val="en-IE"/>
        </w:rPr>
        <w:t>functions;</w:t>
      </w:r>
      <w:proofErr w:type="gramEnd"/>
      <w:r w:rsidRPr="00212261">
        <w:rPr>
          <w:b/>
          <w:bCs/>
          <w:i w:val="0"/>
          <w:iCs/>
          <w:sz w:val="20"/>
          <w:szCs w:val="20"/>
          <w:lang w:val="en-IE"/>
        </w:rPr>
        <w:t xml:space="preserve"> </w:t>
      </w:r>
    </w:p>
    <w:p w14:paraId="1C035D5C" w14:textId="628C693B" w:rsidR="006C67B0" w:rsidRPr="00212261" w:rsidRDefault="00553E5A" w:rsidP="00024524">
      <w:pPr>
        <w:pStyle w:val="Titrearticle"/>
        <w:spacing w:before="0" w:after="240"/>
        <w:ind w:left="2160" w:hanging="720"/>
        <w:jc w:val="both"/>
        <w:rPr>
          <w:i w:val="0"/>
          <w:iCs/>
          <w:sz w:val="20"/>
          <w:szCs w:val="20"/>
          <w:lang w:val="en-IE"/>
        </w:rPr>
      </w:pPr>
      <w:r w:rsidRPr="00212261">
        <w:rPr>
          <w:b/>
          <w:bCs/>
          <w:i w:val="0"/>
          <w:iCs/>
          <w:sz w:val="20"/>
          <w:szCs w:val="20"/>
          <w:lang w:val="en-IE"/>
        </w:rPr>
        <w:t xml:space="preserve">(ii) </w:t>
      </w:r>
      <w:r w:rsidR="00024524">
        <w:rPr>
          <w:b/>
          <w:bCs/>
          <w:i w:val="0"/>
          <w:iCs/>
          <w:sz w:val="20"/>
          <w:szCs w:val="20"/>
          <w:lang w:val="en-IE"/>
        </w:rPr>
        <w:tab/>
      </w:r>
      <w:r w:rsidRPr="00212261">
        <w:rPr>
          <w:b/>
          <w:bCs/>
          <w:i w:val="0"/>
          <w:iCs/>
          <w:sz w:val="20"/>
          <w:szCs w:val="20"/>
          <w:lang w:val="en-IE"/>
        </w:rPr>
        <w:t xml:space="preserve">the provision of relevant training to the members of the European Works Council, without prejudice </w:t>
      </w:r>
      <w:proofErr w:type="gramStart"/>
      <w:r w:rsidRPr="00212261">
        <w:rPr>
          <w:b/>
          <w:bCs/>
          <w:i w:val="0"/>
          <w:iCs/>
          <w:sz w:val="20"/>
          <w:szCs w:val="20"/>
          <w:lang w:val="en-IE"/>
        </w:rPr>
        <w:t>to  Article</w:t>
      </w:r>
      <w:proofErr w:type="gramEnd"/>
      <w:r w:rsidRPr="00212261">
        <w:rPr>
          <w:b/>
          <w:bCs/>
          <w:i w:val="0"/>
          <w:iCs/>
          <w:sz w:val="20"/>
          <w:szCs w:val="20"/>
          <w:lang w:val="en-IE"/>
        </w:rPr>
        <w:t xml:space="preserve"> 10(4), first subparagraph</w:t>
      </w:r>
      <w:r w:rsidRPr="00212261">
        <w:rPr>
          <w:i w:val="0"/>
          <w:iCs/>
          <w:sz w:val="20"/>
          <w:szCs w:val="20"/>
          <w:lang w:val="en-IE"/>
        </w:rPr>
        <w:t>;</w:t>
      </w:r>
    </w:p>
    <w:p w14:paraId="1337D882" w14:textId="3549179C" w:rsidR="006C67B0" w:rsidRPr="00212261" w:rsidRDefault="006C67B0" w:rsidP="00024524">
      <w:pPr>
        <w:pStyle w:val="Titrearticle"/>
        <w:spacing w:before="0" w:after="240"/>
        <w:ind w:left="1440" w:hanging="720"/>
        <w:jc w:val="both"/>
        <w:rPr>
          <w:i w:val="0"/>
          <w:iCs/>
          <w:sz w:val="20"/>
          <w:szCs w:val="20"/>
          <w:lang w:val="en-IE"/>
        </w:rPr>
      </w:pPr>
      <w:r w:rsidRPr="00212261">
        <w:rPr>
          <w:i w:val="0"/>
          <w:iCs/>
          <w:sz w:val="20"/>
          <w:szCs w:val="20"/>
          <w:lang w:val="en-IE"/>
        </w:rPr>
        <w:t>(g)</w:t>
      </w:r>
      <w:r w:rsidRPr="00212261">
        <w:rPr>
          <w:i w:val="0"/>
          <w:iCs/>
          <w:sz w:val="20"/>
          <w:szCs w:val="20"/>
          <w:lang w:val="en-IE"/>
        </w:rPr>
        <w:tab/>
        <w:t xml:space="preserve">the date of entry into force of the agreement and its duration, </w:t>
      </w:r>
      <w:r w:rsidR="00EE05BA" w:rsidRPr="00212261">
        <w:rPr>
          <w:b/>
          <w:bCs/>
          <w:i w:val="0"/>
          <w:iCs/>
          <w:sz w:val="20"/>
          <w:szCs w:val="20"/>
          <w:lang w:val="en-IE"/>
        </w:rPr>
        <w:t>and</w:t>
      </w:r>
      <w:r w:rsidR="00EE05BA" w:rsidRPr="00212261">
        <w:rPr>
          <w:i w:val="0"/>
          <w:iCs/>
          <w:sz w:val="20"/>
          <w:szCs w:val="20"/>
          <w:lang w:val="en-IE"/>
        </w:rPr>
        <w:t xml:space="preserve"> </w:t>
      </w:r>
      <w:r w:rsidRPr="00212261">
        <w:rPr>
          <w:b/>
          <w:bCs/>
          <w:i w:val="0"/>
          <w:iCs/>
          <w:sz w:val="20"/>
          <w:szCs w:val="20"/>
          <w:lang w:val="en-IE"/>
        </w:rPr>
        <w:t>its possible extension,</w:t>
      </w:r>
      <w:r w:rsidRPr="00212261">
        <w:rPr>
          <w:i w:val="0"/>
          <w:iCs/>
          <w:sz w:val="20"/>
          <w:szCs w:val="20"/>
          <w:lang w:val="en-IE"/>
        </w:rPr>
        <w:t xml:space="preserve"> the arrangements for amending or terminating the agreement and the cases in which the agreement shall be renegotiated and the procedure for its renegotiation, including, where necessary, where the structure of the Community-scale undertaking or Community-scale group of undertakings changes.</w:t>
      </w:r>
    </w:p>
    <w:p w14:paraId="652B4E74" w14:textId="5CFCA177" w:rsidR="00553E5A" w:rsidRPr="00212261" w:rsidRDefault="00553E5A" w:rsidP="00024524">
      <w:pPr>
        <w:pStyle w:val="ManualConsidrant"/>
        <w:spacing w:before="0" w:after="240"/>
        <w:jc w:val="both"/>
        <w:rPr>
          <w:b/>
          <w:bCs/>
          <w:sz w:val="20"/>
          <w:szCs w:val="20"/>
        </w:rPr>
      </w:pPr>
      <w:r w:rsidRPr="00212261">
        <w:rPr>
          <w:b/>
          <w:bCs/>
          <w:iCs/>
          <w:sz w:val="20"/>
          <w:szCs w:val="20"/>
          <w:lang w:val="en-IE"/>
        </w:rPr>
        <w:t>2a.</w:t>
      </w:r>
      <w:r w:rsidRPr="00212261">
        <w:rPr>
          <w:b/>
          <w:bCs/>
          <w:iCs/>
          <w:sz w:val="20"/>
          <w:szCs w:val="20"/>
          <w:lang w:val="en-IE"/>
        </w:rPr>
        <w:tab/>
        <w:t xml:space="preserve">Central management and the special negotiating body, when negotiating or renegotiating a European Works Council agreement, shall lay down the necessary arrangements and make all </w:t>
      </w:r>
      <w:r w:rsidRPr="00212261">
        <w:rPr>
          <w:b/>
          <w:bCs/>
          <w:iCs/>
          <w:sz w:val="20"/>
          <w:szCs w:val="20"/>
          <w:lang w:val="en-IE"/>
        </w:rPr>
        <w:lastRenderedPageBreak/>
        <w:t>reasonable efforts to achieve, without prejudice to the national law and practice on electing or appointing employees’ representatives, the objective of gender balance whereby women and men each comprise at least 40 % of the members of the European Works Council and, where applicable, at least 40 % of the member</w:t>
      </w:r>
      <w:r w:rsidR="004F398E" w:rsidRPr="00212261">
        <w:rPr>
          <w:b/>
          <w:bCs/>
          <w:iCs/>
          <w:sz w:val="20"/>
          <w:szCs w:val="20"/>
          <w:lang w:val="en-IE"/>
        </w:rPr>
        <w:t>s</w:t>
      </w:r>
      <w:r w:rsidRPr="00212261">
        <w:rPr>
          <w:b/>
          <w:bCs/>
          <w:iCs/>
          <w:sz w:val="20"/>
          <w:szCs w:val="20"/>
          <w:lang w:val="en-IE"/>
        </w:rPr>
        <w:t xml:space="preserve"> of the select committee. If the objective of gender balance is </w:t>
      </w:r>
      <w:r w:rsidRPr="00212261">
        <w:rPr>
          <w:b/>
          <w:bCs/>
          <w:sz w:val="20"/>
          <w:szCs w:val="20"/>
        </w:rPr>
        <w:t>not achieved, the European Works Council shall explain, in writing, the reasons to the workers. Failure to achieve the objective of gender balance shall not prevent the creation of a European Works Council or a select committee.</w:t>
      </w:r>
    </w:p>
    <w:p w14:paraId="46A55C26" w14:textId="74E2AD12" w:rsidR="00D25AE8" w:rsidRPr="00212261" w:rsidRDefault="00D25AE8" w:rsidP="00024524">
      <w:pPr>
        <w:pStyle w:val="ManualConsidrant"/>
        <w:spacing w:before="0" w:after="240"/>
        <w:jc w:val="both"/>
        <w:rPr>
          <w:sz w:val="20"/>
          <w:szCs w:val="20"/>
        </w:rPr>
      </w:pPr>
      <w:r w:rsidRPr="00212261">
        <w:rPr>
          <w:sz w:val="20"/>
          <w:szCs w:val="20"/>
        </w:rPr>
        <w:t>3.</w:t>
      </w:r>
      <w:r w:rsidR="0044508C" w:rsidRPr="00212261">
        <w:rPr>
          <w:sz w:val="20"/>
          <w:szCs w:val="20"/>
        </w:rPr>
        <w:tab/>
      </w:r>
      <w:r w:rsidRPr="00212261">
        <w:rPr>
          <w:sz w:val="20"/>
          <w:szCs w:val="20"/>
        </w:rPr>
        <w:t>The central management and the special negotiating body may decide, in writing, to establish one or more information and consultation procedures instead of a European Works Council.</w:t>
      </w:r>
    </w:p>
    <w:p w14:paraId="50CCFB51" w14:textId="77777777" w:rsidR="00D25AE8" w:rsidRPr="00212261" w:rsidRDefault="00D25AE8" w:rsidP="00024524">
      <w:pPr>
        <w:pStyle w:val="ManualConsidrant"/>
        <w:spacing w:before="0" w:after="240"/>
        <w:ind w:firstLine="0"/>
        <w:jc w:val="both"/>
        <w:rPr>
          <w:iCs/>
          <w:sz w:val="20"/>
          <w:szCs w:val="20"/>
          <w:lang w:val="en-IE"/>
        </w:rPr>
      </w:pPr>
      <w:r w:rsidRPr="00212261">
        <w:rPr>
          <w:sz w:val="20"/>
          <w:szCs w:val="20"/>
        </w:rPr>
        <w:t>The agreement must stipulate by what method the employees’ representatives shall have</w:t>
      </w:r>
      <w:r w:rsidRPr="00212261">
        <w:rPr>
          <w:iCs/>
          <w:sz w:val="20"/>
          <w:szCs w:val="20"/>
          <w:lang w:val="en-IE"/>
        </w:rPr>
        <w:t xml:space="preserve"> the right to meet to discuss the information conveyed to them.</w:t>
      </w:r>
    </w:p>
    <w:p w14:paraId="62D22046" w14:textId="77777777" w:rsidR="00D25AE8" w:rsidRPr="00212261" w:rsidRDefault="00D25AE8" w:rsidP="00024524">
      <w:pPr>
        <w:pStyle w:val="ManualConsidrant"/>
        <w:spacing w:before="0" w:after="240"/>
        <w:ind w:firstLine="0"/>
        <w:jc w:val="both"/>
        <w:rPr>
          <w:iCs/>
          <w:sz w:val="20"/>
          <w:szCs w:val="20"/>
          <w:lang w:val="en-IE"/>
        </w:rPr>
      </w:pPr>
      <w:r w:rsidRPr="00212261">
        <w:rPr>
          <w:iCs/>
          <w:sz w:val="20"/>
          <w:szCs w:val="20"/>
          <w:lang w:val="en-IE"/>
        </w:rPr>
        <w:t xml:space="preserve">This information shall relate </w:t>
      </w:r>
      <w:proofErr w:type="gramStart"/>
      <w:r w:rsidRPr="00212261">
        <w:rPr>
          <w:iCs/>
          <w:sz w:val="20"/>
          <w:szCs w:val="20"/>
          <w:lang w:val="en-IE"/>
        </w:rPr>
        <w:t>in particular to</w:t>
      </w:r>
      <w:proofErr w:type="gramEnd"/>
      <w:r w:rsidRPr="00212261">
        <w:rPr>
          <w:iCs/>
          <w:sz w:val="20"/>
          <w:szCs w:val="20"/>
          <w:lang w:val="en-IE"/>
        </w:rPr>
        <w:t xml:space="preserve"> transnational questions which significantly affect workers’ interests.</w:t>
      </w:r>
    </w:p>
    <w:p w14:paraId="322D1311" w14:textId="2C0AB251" w:rsidR="00D25AE8" w:rsidRPr="00212261" w:rsidRDefault="00D25AE8" w:rsidP="00024524">
      <w:pPr>
        <w:pStyle w:val="ManualConsidrant"/>
        <w:spacing w:before="0" w:after="240"/>
        <w:jc w:val="both"/>
        <w:rPr>
          <w:iCs/>
          <w:sz w:val="20"/>
          <w:szCs w:val="20"/>
          <w:lang w:val="en-IE"/>
        </w:rPr>
      </w:pPr>
      <w:r w:rsidRPr="00212261">
        <w:rPr>
          <w:iCs/>
          <w:sz w:val="20"/>
          <w:szCs w:val="20"/>
          <w:lang w:val="en-IE"/>
        </w:rPr>
        <w:t>4.</w:t>
      </w:r>
      <w:r w:rsidR="0044508C" w:rsidRPr="00212261">
        <w:rPr>
          <w:iCs/>
          <w:sz w:val="20"/>
          <w:szCs w:val="20"/>
          <w:lang w:val="en-IE"/>
        </w:rPr>
        <w:tab/>
      </w:r>
      <w:r w:rsidRPr="00212261">
        <w:rPr>
          <w:iCs/>
          <w:sz w:val="20"/>
          <w:szCs w:val="20"/>
          <w:lang w:val="en-IE"/>
        </w:rPr>
        <w:t>The agreements referred to in paragraphs 2 and 3 shall not, unless provision is made otherwise therein, be subject to the subsidiary requirements of Annex I.</w:t>
      </w:r>
    </w:p>
    <w:p w14:paraId="064153C3" w14:textId="566A7D48" w:rsidR="00D25AE8" w:rsidRPr="00212261" w:rsidRDefault="00D25AE8" w:rsidP="00024524">
      <w:pPr>
        <w:pStyle w:val="ManualConsidrant"/>
        <w:spacing w:before="0" w:after="240"/>
        <w:jc w:val="both"/>
        <w:rPr>
          <w:iCs/>
          <w:sz w:val="20"/>
          <w:szCs w:val="20"/>
          <w:lang w:val="en-IE"/>
        </w:rPr>
      </w:pPr>
      <w:r w:rsidRPr="00212261">
        <w:rPr>
          <w:iCs/>
          <w:sz w:val="20"/>
          <w:szCs w:val="20"/>
          <w:lang w:val="en-IE"/>
        </w:rPr>
        <w:t>5.</w:t>
      </w:r>
      <w:r w:rsidR="0044508C" w:rsidRPr="00212261">
        <w:rPr>
          <w:iCs/>
          <w:sz w:val="20"/>
          <w:szCs w:val="20"/>
          <w:lang w:val="en-IE"/>
        </w:rPr>
        <w:tab/>
      </w:r>
      <w:r w:rsidRPr="00212261">
        <w:rPr>
          <w:iCs/>
          <w:sz w:val="20"/>
          <w:szCs w:val="20"/>
          <w:lang w:val="en-IE"/>
        </w:rPr>
        <w:t>For the purposes of concluding the agreements referred to in paragraphs 2 and 3, the special negotiating body shall act by a majority of its members.</w:t>
      </w:r>
    </w:p>
    <w:p w14:paraId="449F5F1E" w14:textId="77777777" w:rsidR="00D9027E" w:rsidRDefault="00D9027E" w:rsidP="00024524">
      <w:pPr>
        <w:pStyle w:val="Titrearticle"/>
        <w:spacing w:before="0" w:after="240"/>
        <w:rPr>
          <w:iCs/>
          <w:sz w:val="20"/>
          <w:szCs w:val="20"/>
          <w:lang w:val="en-IE"/>
        </w:rPr>
      </w:pPr>
    </w:p>
    <w:p w14:paraId="1337187D" w14:textId="26A28A46" w:rsidR="00D25AE8" w:rsidRPr="00212261" w:rsidRDefault="00D25AE8" w:rsidP="00024524">
      <w:pPr>
        <w:pStyle w:val="Titrearticle"/>
        <w:spacing w:before="0" w:after="240"/>
        <w:rPr>
          <w:iCs/>
          <w:sz w:val="20"/>
          <w:szCs w:val="20"/>
          <w:lang w:val="en-IE"/>
        </w:rPr>
      </w:pPr>
      <w:r w:rsidRPr="00212261">
        <w:rPr>
          <w:iCs/>
          <w:sz w:val="20"/>
          <w:szCs w:val="20"/>
          <w:lang w:val="en-IE"/>
        </w:rPr>
        <w:t>Article 7</w:t>
      </w:r>
    </w:p>
    <w:p w14:paraId="43B3332D" w14:textId="77777777" w:rsidR="00D25AE8" w:rsidRPr="00212261" w:rsidRDefault="00D25AE8" w:rsidP="00024524">
      <w:pPr>
        <w:pStyle w:val="Titrearticle"/>
        <w:spacing w:before="0" w:after="240"/>
        <w:rPr>
          <w:b/>
          <w:bCs/>
          <w:i w:val="0"/>
          <w:iCs/>
          <w:sz w:val="20"/>
          <w:szCs w:val="20"/>
          <w:lang w:val="en-IE"/>
        </w:rPr>
      </w:pPr>
      <w:r w:rsidRPr="00212261">
        <w:rPr>
          <w:b/>
          <w:bCs/>
          <w:i w:val="0"/>
          <w:iCs/>
          <w:sz w:val="20"/>
          <w:szCs w:val="20"/>
          <w:lang w:val="en-IE"/>
        </w:rPr>
        <w:t>Subsidiary requirements</w:t>
      </w:r>
    </w:p>
    <w:p w14:paraId="4CBF0EED" w14:textId="6797D0DE" w:rsidR="00D25AE8" w:rsidRPr="00212261" w:rsidRDefault="00D25AE8" w:rsidP="00024524">
      <w:pPr>
        <w:pStyle w:val="Titrearticle"/>
        <w:spacing w:before="0" w:after="240"/>
        <w:ind w:left="720" w:hanging="720"/>
        <w:jc w:val="both"/>
        <w:rPr>
          <w:i w:val="0"/>
          <w:iCs/>
          <w:sz w:val="20"/>
          <w:szCs w:val="20"/>
          <w:lang w:val="en-IE"/>
        </w:rPr>
      </w:pPr>
      <w:r w:rsidRPr="00212261">
        <w:rPr>
          <w:i w:val="0"/>
          <w:iCs/>
          <w:sz w:val="20"/>
          <w:szCs w:val="20"/>
          <w:lang w:val="en-IE"/>
        </w:rPr>
        <w:t>1.</w:t>
      </w:r>
      <w:r w:rsidR="0044508C" w:rsidRPr="00212261">
        <w:rPr>
          <w:i w:val="0"/>
          <w:iCs/>
          <w:sz w:val="20"/>
          <w:szCs w:val="20"/>
          <w:lang w:val="en-IE"/>
        </w:rPr>
        <w:tab/>
        <w:t>I</w:t>
      </w:r>
      <w:r w:rsidRPr="00212261">
        <w:rPr>
          <w:i w:val="0"/>
          <w:iCs/>
          <w:sz w:val="20"/>
          <w:szCs w:val="20"/>
          <w:lang w:val="en-IE"/>
        </w:rPr>
        <w:t xml:space="preserve">n order to achieve the </w:t>
      </w:r>
      <w:proofErr w:type="gramStart"/>
      <w:r w:rsidRPr="00212261">
        <w:rPr>
          <w:i w:val="0"/>
          <w:iCs/>
          <w:sz w:val="20"/>
          <w:szCs w:val="20"/>
          <w:lang w:val="en-IE"/>
        </w:rPr>
        <w:t>objective</w:t>
      </w:r>
      <w:proofErr w:type="gramEnd"/>
      <w:r w:rsidRPr="00212261">
        <w:rPr>
          <w:i w:val="0"/>
          <w:iCs/>
          <w:sz w:val="20"/>
          <w:szCs w:val="20"/>
          <w:lang w:val="en-IE"/>
        </w:rPr>
        <w:t xml:space="preserve"> set out in Article 1(1), the subsidiary requirements laid down by the legislation of the Member State in which the central management is situated shall apply:</w:t>
      </w:r>
    </w:p>
    <w:p w14:paraId="0B54DF14" w14:textId="1F525BE0" w:rsidR="0044508C" w:rsidRPr="00212261" w:rsidRDefault="0044508C" w:rsidP="00024524">
      <w:pPr>
        <w:spacing w:before="0" w:after="240"/>
        <w:rPr>
          <w:sz w:val="20"/>
          <w:szCs w:val="20"/>
          <w:lang w:val="en-IE"/>
        </w:rPr>
      </w:pPr>
      <w:r w:rsidRPr="00212261">
        <w:rPr>
          <w:sz w:val="20"/>
          <w:szCs w:val="20"/>
          <w:lang w:val="en-IE"/>
        </w:rPr>
        <w:tab/>
        <w:t>— where the central management and the special negotiating body so decide,</w:t>
      </w:r>
    </w:p>
    <w:p w14:paraId="3BBBAB2C" w14:textId="2D12912E" w:rsidR="0044508C" w:rsidRPr="00212261" w:rsidRDefault="0044508C" w:rsidP="00024524">
      <w:pPr>
        <w:pStyle w:val="Titrearticle"/>
        <w:spacing w:before="0" w:after="240"/>
        <w:ind w:left="720"/>
        <w:jc w:val="both"/>
        <w:rPr>
          <w:i w:val="0"/>
          <w:iCs/>
          <w:sz w:val="20"/>
          <w:szCs w:val="20"/>
          <w:lang w:val="en-IE"/>
        </w:rPr>
      </w:pPr>
      <w:r w:rsidRPr="00212261">
        <w:rPr>
          <w:sz w:val="20"/>
          <w:szCs w:val="20"/>
          <w:lang w:val="en-IE"/>
        </w:rPr>
        <w:t xml:space="preserve">— </w:t>
      </w:r>
      <w:r w:rsidRPr="00212261">
        <w:rPr>
          <w:i w:val="0"/>
          <w:iCs/>
          <w:sz w:val="20"/>
          <w:szCs w:val="20"/>
          <w:lang w:val="en-IE"/>
        </w:rPr>
        <w:t xml:space="preserve">where </w:t>
      </w:r>
      <w:r w:rsidR="00A7625E" w:rsidRPr="00212261">
        <w:rPr>
          <w:b/>
          <w:bCs/>
          <w:i w:val="0"/>
          <w:iCs/>
          <w:sz w:val="20"/>
          <w:szCs w:val="20"/>
          <w:lang w:val="en-IE"/>
        </w:rPr>
        <w:t>the</w:t>
      </w:r>
      <w:r w:rsidR="00A7625E" w:rsidRPr="00212261">
        <w:rPr>
          <w:i w:val="0"/>
          <w:iCs/>
          <w:sz w:val="20"/>
          <w:szCs w:val="20"/>
          <w:lang w:val="en-IE"/>
        </w:rPr>
        <w:t xml:space="preserve"> </w:t>
      </w:r>
      <w:r w:rsidRPr="00212261">
        <w:rPr>
          <w:b/>
          <w:bCs/>
          <w:i w:val="0"/>
          <w:iCs/>
          <w:sz w:val="20"/>
          <w:szCs w:val="20"/>
          <w:lang w:val="en-IE"/>
        </w:rPr>
        <w:t xml:space="preserve">first meeting of the special negotiating body is not convened by central management </w:t>
      </w:r>
      <w:r w:rsidRPr="00212261">
        <w:rPr>
          <w:i w:val="0"/>
          <w:iCs/>
          <w:sz w:val="20"/>
          <w:szCs w:val="20"/>
          <w:lang w:val="en-IE"/>
        </w:rPr>
        <w:t xml:space="preserve">within six months </w:t>
      </w:r>
      <w:r w:rsidR="00EB2C86" w:rsidRPr="00212261">
        <w:rPr>
          <w:b/>
          <w:bCs/>
          <w:i w:val="0"/>
          <w:iCs/>
          <w:sz w:val="20"/>
          <w:szCs w:val="20"/>
          <w:lang w:val="en-IE"/>
        </w:rPr>
        <w:t>following a</w:t>
      </w:r>
      <w:r w:rsidRPr="00212261">
        <w:rPr>
          <w:i w:val="0"/>
          <w:iCs/>
          <w:sz w:val="20"/>
          <w:szCs w:val="20"/>
          <w:lang w:val="en-IE"/>
        </w:rPr>
        <w:t xml:space="preserve"> request </w:t>
      </w:r>
      <w:r w:rsidR="00EB2C86" w:rsidRPr="00212261">
        <w:rPr>
          <w:b/>
          <w:bCs/>
          <w:i w:val="0"/>
          <w:iCs/>
          <w:sz w:val="20"/>
          <w:szCs w:val="20"/>
          <w:lang w:val="en-IE"/>
        </w:rPr>
        <w:t>pursuant</w:t>
      </w:r>
      <w:r w:rsidR="00EB2C86" w:rsidRPr="00212261">
        <w:rPr>
          <w:i w:val="0"/>
          <w:iCs/>
          <w:sz w:val="20"/>
          <w:szCs w:val="20"/>
          <w:lang w:val="en-IE"/>
        </w:rPr>
        <w:t xml:space="preserve"> </w:t>
      </w:r>
      <w:r w:rsidRPr="00212261">
        <w:rPr>
          <w:i w:val="0"/>
          <w:iCs/>
          <w:sz w:val="20"/>
          <w:szCs w:val="20"/>
          <w:lang w:val="en-IE"/>
        </w:rPr>
        <w:t>to Article 5(1),</w:t>
      </w:r>
    </w:p>
    <w:p w14:paraId="060CA071" w14:textId="646742E6" w:rsidR="0044508C" w:rsidRPr="00212261" w:rsidRDefault="0044508C" w:rsidP="00024524">
      <w:pPr>
        <w:spacing w:before="0" w:after="240"/>
        <w:ind w:firstLine="720"/>
        <w:rPr>
          <w:sz w:val="20"/>
          <w:szCs w:val="20"/>
          <w:lang w:val="en-IE"/>
        </w:rPr>
      </w:pPr>
      <w:r w:rsidRPr="00212261">
        <w:rPr>
          <w:sz w:val="20"/>
          <w:szCs w:val="20"/>
          <w:lang w:val="en-IE"/>
        </w:rPr>
        <w:t>or</w:t>
      </w:r>
    </w:p>
    <w:p w14:paraId="5165C60F" w14:textId="5B81FFF6" w:rsidR="0044508C" w:rsidRPr="00212261" w:rsidRDefault="0044508C" w:rsidP="00024524">
      <w:pPr>
        <w:spacing w:before="0" w:after="240"/>
        <w:ind w:left="720"/>
        <w:rPr>
          <w:sz w:val="20"/>
          <w:szCs w:val="20"/>
          <w:lang w:val="en-IE"/>
        </w:rPr>
      </w:pPr>
      <w:r w:rsidRPr="00212261">
        <w:rPr>
          <w:sz w:val="20"/>
          <w:szCs w:val="20"/>
          <w:lang w:val="en-IE"/>
        </w:rPr>
        <w:t>— where, after three years from the date of this request, they are unable to conclude an agreement as laid down in Article 6 and the special negotiating body has not taken the decision provided for in Article 5(5).</w:t>
      </w:r>
    </w:p>
    <w:p w14:paraId="78BA3969" w14:textId="78EC238E" w:rsidR="00D25AE8" w:rsidRPr="00212261" w:rsidRDefault="00D25AE8" w:rsidP="00024524">
      <w:pPr>
        <w:pStyle w:val="Titrearticle"/>
        <w:spacing w:before="0" w:after="240"/>
        <w:ind w:left="720" w:hanging="720"/>
        <w:jc w:val="both"/>
        <w:rPr>
          <w:i w:val="0"/>
          <w:iCs/>
          <w:sz w:val="20"/>
          <w:szCs w:val="20"/>
          <w:lang w:val="en-IE"/>
        </w:rPr>
      </w:pPr>
      <w:r w:rsidRPr="00212261">
        <w:rPr>
          <w:i w:val="0"/>
          <w:iCs/>
          <w:sz w:val="20"/>
          <w:szCs w:val="20"/>
          <w:lang w:val="en-IE"/>
        </w:rPr>
        <w:lastRenderedPageBreak/>
        <w:t>2.</w:t>
      </w:r>
      <w:r w:rsidR="0044508C" w:rsidRPr="00212261">
        <w:rPr>
          <w:i w:val="0"/>
          <w:iCs/>
          <w:sz w:val="20"/>
          <w:szCs w:val="20"/>
          <w:lang w:val="en-IE"/>
        </w:rPr>
        <w:tab/>
      </w:r>
      <w:r w:rsidRPr="00212261">
        <w:rPr>
          <w:i w:val="0"/>
          <w:iCs/>
          <w:sz w:val="20"/>
          <w:szCs w:val="20"/>
          <w:lang w:val="en-IE"/>
        </w:rPr>
        <w:t>The subsidiary requirements referred to in paragraph 1 as adopted in the legislation of the Member States must satisfy the provisions set out in Annex I.</w:t>
      </w:r>
    </w:p>
    <w:p w14:paraId="765D9204" w14:textId="77777777" w:rsidR="00D9027E" w:rsidRDefault="00D9027E" w:rsidP="00024524">
      <w:pPr>
        <w:pStyle w:val="Titrearticle"/>
        <w:spacing w:before="0" w:after="240"/>
        <w:rPr>
          <w:b/>
          <w:bCs/>
          <w:i w:val="0"/>
          <w:iCs/>
          <w:sz w:val="20"/>
          <w:szCs w:val="20"/>
          <w:lang w:val="en-IE"/>
        </w:rPr>
      </w:pPr>
    </w:p>
    <w:p w14:paraId="1B3970E6" w14:textId="0A839E53" w:rsidR="00D25AE8" w:rsidRPr="00212261" w:rsidRDefault="00D25AE8" w:rsidP="00024524">
      <w:pPr>
        <w:pStyle w:val="Titrearticle"/>
        <w:spacing w:before="0" w:after="240"/>
        <w:rPr>
          <w:b/>
          <w:bCs/>
          <w:i w:val="0"/>
          <w:iCs/>
          <w:sz w:val="20"/>
          <w:szCs w:val="20"/>
          <w:lang w:val="en-IE"/>
        </w:rPr>
      </w:pPr>
      <w:r w:rsidRPr="00212261">
        <w:rPr>
          <w:b/>
          <w:bCs/>
          <w:i w:val="0"/>
          <w:iCs/>
          <w:sz w:val="20"/>
          <w:szCs w:val="20"/>
          <w:lang w:val="en-IE"/>
        </w:rPr>
        <w:t>SECTION III</w:t>
      </w:r>
    </w:p>
    <w:p w14:paraId="05ACF5DC" w14:textId="77777777" w:rsidR="00D25AE8" w:rsidRPr="00212261" w:rsidRDefault="00D25AE8" w:rsidP="00024524">
      <w:pPr>
        <w:pStyle w:val="Titrearticle"/>
        <w:spacing w:before="0" w:after="240"/>
        <w:rPr>
          <w:b/>
          <w:bCs/>
          <w:i w:val="0"/>
          <w:iCs/>
          <w:sz w:val="20"/>
          <w:szCs w:val="20"/>
          <w:lang w:val="en-IE"/>
        </w:rPr>
      </w:pPr>
      <w:r w:rsidRPr="00212261">
        <w:rPr>
          <w:b/>
          <w:bCs/>
          <w:i w:val="0"/>
          <w:iCs/>
          <w:sz w:val="20"/>
          <w:szCs w:val="20"/>
          <w:lang w:val="en-IE"/>
        </w:rPr>
        <w:t>MISCELLANEOUS PROVISIONS</w:t>
      </w:r>
    </w:p>
    <w:p w14:paraId="66CECD30" w14:textId="77777777" w:rsidR="00D9027E" w:rsidRDefault="00D9027E" w:rsidP="00024524">
      <w:pPr>
        <w:pStyle w:val="Titrearticle"/>
        <w:spacing w:before="0" w:after="240"/>
        <w:rPr>
          <w:iCs/>
          <w:sz w:val="20"/>
          <w:szCs w:val="20"/>
          <w:lang w:val="en-IE"/>
        </w:rPr>
      </w:pPr>
    </w:p>
    <w:p w14:paraId="5760A547" w14:textId="7EB7A8AC" w:rsidR="00D25AE8" w:rsidRPr="00212261" w:rsidRDefault="00D25AE8" w:rsidP="00024524">
      <w:pPr>
        <w:pStyle w:val="Titrearticle"/>
        <w:spacing w:before="0" w:after="240"/>
        <w:rPr>
          <w:iCs/>
          <w:sz w:val="20"/>
          <w:szCs w:val="20"/>
          <w:lang w:val="en-IE"/>
        </w:rPr>
      </w:pPr>
      <w:r w:rsidRPr="00212261">
        <w:rPr>
          <w:iCs/>
          <w:sz w:val="20"/>
          <w:szCs w:val="20"/>
          <w:lang w:val="en-IE"/>
        </w:rPr>
        <w:t>Article 8</w:t>
      </w:r>
    </w:p>
    <w:p w14:paraId="31B18304" w14:textId="039D9C30" w:rsidR="00D25AE8" w:rsidRPr="00212261" w:rsidRDefault="006C72D2" w:rsidP="00024524">
      <w:pPr>
        <w:pStyle w:val="Titrearticle"/>
        <w:spacing w:before="0" w:after="240"/>
        <w:rPr>
          <w:b/>
          <w:bCs/>
          <w:sz w:val="20"/>
          <w:szCs w:val="20"/>
          <w:lang w:val="en-IE"/>
        </w:rPr>
      </w:pPr>
      <w:r w:rsidRPr="00212261">
        <w:rPr>
          <w:b/>
          <w:bCs/>
          <w:sz w:val="20"/>
          <w:szCs w:val="20"/>
          <w:lang w:val="en-IE"/>
        </w:rPr>
        <w:t>Provision of information in confidence</w:t>
      </w:r>
    </w:p>
    <w:p w14:paraId="38808655" w14:textId="4F02AA63" w:rsidR="00D25AE8" w:rsidRPr="00212261" w:rsidRDefault="00D25AE8" w:rsidP="00024524">
      <w:pPr>
        <w:pStyle w:val="Titrearticle"/>
        <w:spacing w:before="0" w:after="240"/>
        <w:ind w:left="720" w:hanging="720"/>
        <w:jc w:val="both"/>
        <w:rPr>
          <w:b/>
          <w:bCs/>
          <w:i w:val="0"/>
          <w:iCs/>
          <w:sz w:val="20"/>
          <w:szCs w:val="20"/>
          <w:lang w:val="en-IE"/>
        </w:rPr>
      </w:pPr>
      <w:r w:rsidRPr="00212261">
        <w:rPr>
          <w:i w:val="0"/>
          <w:iCs/>
          <w:sz w:val="20"/>
          <w:szCs w:val="20"/>
          <w:lang w:val="en-IE"/>
        </w:rPr>
        <w:t>1.</w:t>
      </w:r>
      <w:r w:rsidR="0044508C" w:rsidRPr="00212261">
        <w:rPr>
          <w:i w:val="0"/>
          <w:iCs/>
          <w:sz w:val="20"/>
          <w:szCs w:val="20"/>
          <w:lang w:val="en-IE"/>
        </w:rPr>
        <w:tab/>
      </w:r>
      <w:r w:rsidRPr="00212261">
        <w:rPr>
          <w:i w:val="0"/>
          <w:iCs/>
          <w:sz w:val="20"/>
          <w:szCs w:val="20"/>
          <w:lang w:val="en-IE"/>
        </w:rPr>
        <w:t>Member States shall provide that members of special negotiating bodies</w:t>
      </w:r>
      <w:r w:rsidR="00A05A8F" w:rsidRPr="00212261">
        <w:rPr>
          <w:b/>
          <w:bCs/>
          <w:i w:val="0"/>
          <w:iCs/>
          <w:sz w:val="20"/>
          <w:szCs w:val="20"/>
          <w:lang w:val="en-IE"/>
        </w:rPr>
        <w:t>, members</w:t>
      </w:r>
      <w:r w:rsidRPr="00212261">
        <w:rPr>
          <w:i w:val="0"/>
          <w:iCs/>
          <w:sz w:val="20"/>
          <w:szCs w:val="20"/>
          <w:lang w:val="en-IE"/>
        </w:rPr>
        <w:t xml:space="preserve"> of European Works Councils </w:t>
      </w:r>
      <w:r w:rsidR="00A05A8F" w:rsidRPr="00212261">
        <w:rPr>
          <w:b/>
          <w:bCs/>
          <w:i w:val="0"/>
          <w:iCs/>
          <w:sz w:val="20"/>
          <w:szCs w:val="20"/>
          <w:lang w:val="en-IE"/>
        </w:rPr>
        <w:t xml:space="preserve">or employees’ representatives in the framework of an information and consultation procedure, </w:t>
      </w:r>
      <w:r w:rsidRPr="00212261">
        <w:rPr>
          <w:i w:val="0"/>
          <w:iCs/>
          <w:sz w:val="20"/>
          <w:szCs w:val="20"/>
          <w:lang w:val="en-IE"/>
        </w:rPr>
        <w:t>and any experts who assist them</w:t>
      </w:r>
      <w:r w:rsidR="00A05A8F" w:rsidRPr="00212261">
        <w:rPr>
          <w:b/>
          <w:bCs/>
          <w:i w:val="0"/>
          <w:iCs/>
          <w:sz w:val="20"/>
          <w:szCs w:val="20"/>
          <w:lang w:val="en-IE"/>
        </w:rPr>
        <w:t>,</w:t>
      </w:r>
      <w:r w:rsidRPr="00212261">
        <w:rPr>
          <w:i w:val="0"/>
          <w:iCs/>
          <w:sz w:val="20"/>
          <w:szCs w:val="20"/>
          <w:lang w:val="en-IE"/>
        </w:rPr>
        <w:t xml:space="preserve"> are not authorised to </w:t>
      </w:r>
      <w:r w:rsidR="00553E5A" w:rsidRPr="00212261">
        <w:rPr>
          <w:b/>
          <w:bCs/>
          <w:i w:val="0"/>
          <w:iCs/>
          <w:sz w:val="20"/>
          <w:szCs w:val="20"/>
          <w:lang w:val="en-IE"/>
        </w:rPr>
        <w:t>disclose</w:t>
      </w:r>
      <w:r w:rsidR="00553E5A" w:rsidRPr="00212261">
        <w:rPr>
          <w:iCs/>
          <w:sz w:val="20"/>
          <w:szCs w:val="20"/>
          <w:lang w:val="en-IE"/>
        </w:rPr>
        <w:t xml:space="preserve"> </w:t>
      </w:r>
      <w:r w:rsidRPr="00212261">
        <w:rPr>
          <w:i w:val="0"/>
          <w:iCs/>
          <w:sz w:val="20"/>
          <w:szCs w:val="20"/>
          <w:lang w:val="en-IE"/>
        </w:rPr>
        <w:t xml:space="preserve">information </w:t>
      </w:r>
      <w:r w:rsidRPr="00212261">
        <w:rPr>
          <w:iCs/>
          <w:sz w:val="20"/>
          <w:szCs w:val="20"/>
          <w:lang w:val="en-IE"/>
        </w:rPr>
        <w:t>which</w:t>
      </w:r>
      <w:r w:rsidR="00553E5A" w:rsidRPr="00212261">
        <w:rPr>
          <w:i w:val="0"/>
          <w:iCs/>
          <w:sz w:val="20"/>
          <w:szCs w:val="20"/>
          <w:lang w:val="en-IE"/>
        </w:rPr>
        <w:t xml:space="preserve"> </w:t>
      </w:r>
      <w:r w:rsidR="008223B6" w:rsidRPr="00212261">
        <w:rPr>
          <w:b/>
          <w:iCs/>
          <w:sz w:val="20"/>
          <w:szCs w:val="20"/>
          <w:lang w:val="en-IE"/>
        </w:rPr>
        <w:t xml:space="preserve"> </w:t>
      </w:r>
      <w:r w:rsidR="00553E5A" w:rsidRPr="00212261">
        <w:rPr>
          <w:b/>
          <w:i w:val="0"/>
          <w:iCs/>
          <w:sz w:val="20"/>
          <w:szCs w:val="20"/>
        </w:rPr>
        <w:t>central management has expressly provided to them in confidence,</w:t>
      </w:r>
      <w:r w:rsidR="00553E5A" w:rsidRPr="00212261">
        <w:rPr>
          <w:b/>
          <w:i w:val="0"/>
        </w:rPr>
        <w:t xml:space="preserve"> </w:t>
      </w:r>
      <w:proofErr w:type="spellStart"/>
      <w:r w:rsidR="00553E5A" w:rsidRPr="00212261">
        <w:rPr>
          <w:b/>
          <w:i w:val="0"/>
          <w:iCs/>
          <w:sz w:val="20"/>
          <w:szCs w:val="20"/>
          <w:lang w:val="en-IE"/>
        </w:rPr>
        <w:t>i</w:t>
      </w:r>
      <w:proofErr w:type="spellEnd"/>
      <w:r w:rsidR="00553E5A" w:rsidRPr="00212261">
        <w:rPr>
          <w:b/>
          <w:i w:val="0"/>
          <w:iCs/>
          <w:sz w:val="20"/>
          <w:szCs w:val="20"/>
        </w:rPr>
        <w:t>n the legitimate interest of the undertaking, in accordance with  objective criteria  laid down by the Member State.</w:t>
      </w:r>
      <w:r w:rsidR="00A05A8F" w:rsidRPr="00212261">
        <w:rPr>
          <w:i w:val="0"/>
          <w:iCs/>
          <w:sz w:val="20"/>
          <w:szCs w:val="20"/>
          <w:lang w:val="en-IE"/>
        </w:rPr>
        <w:t xml:space="preserve"> </w:t>
      </w:r>
      <w:r w:rsidR="00A05A8F" w:rsidRPr="00212261">
        <w:rPr>
          <w:b/>
          <w:bCs/>
          <w:i w:val="0"/>
          <w:iCs/>
          <w:sz w:val="20"/>
          <w:szCs w:val="20"/>
          <w:lang w:val="en-IE"/>
        </w:rPr>
        <w:t>In addition, central management may set up appropriate transmission and storage arrangements to help safeguard the confidentiality of information.</w:t>
      </w:r>
    </w:p>
    <w:p w14:paraId="32934B78" w14:textId="0031052D" w:rsidR="00A05A8F" w:rsidRPr="00212261" w:rsidRDefault="00A05A8F" w:rsidP="00024524">
      <w:pPr>
        <w:pStyle w:val="Titrearticle"/>
        <w:spacing w:before="0" w:after="240"/>
        <w:ind w:left="720" w:hanging="720"/>
        <w:jc w:val="both"/>
        <w:rPr>
          <w:b/>
          <w:bCs/>
          <w:i w:val="0"/>
          <w:iCs/>
          <w:sz w:val="20"/>
          <w:szCs w:val="20"/>
          <w:lang w:val="en-IE"/>
        </w:rPr>
      </w:pPr>
      <w:r w:rsidRPr="00212261">
        <w:rPr>
          <w:b/>
          <w:bCs/>
          <w:i w:val="0"/>
          <w:iCs/>
          <w:sz w:val="20"/>
          <w:szCs w:val="20"/>
          <w:lang w:val="en-IE"/>
        </w:rPr>
        <w:t xml:space="preserve">2. </w:t>
      </w:r>
      <w:r w:rsidR="0044508C" w:rsidRPr="00212261">
        <w:rPr>
          <w:b/>
          <w:bCs/>
          <w:i w:val="0"/>
          <w:iCs/>
          <w:sz w:val="20"/>
          <w:szCs w:val="20"/>
          <w:lang w:val="en-IE"/>
        </w:rPr>
        <w:tab/>
      </w:r>
      <w:r w:rsidR="00553E5A" w:rsidRPr="00212261">
        <w:rPr>
          <w:b/>
          <w:bCs/>
          <w:i w:val="0"/>
          <w:iCs/>
          <w:sz w:val="20"/>
          <w:szCs w:val="20"/>
          <w:lang w:val="en-IE"/>
        </w:rPr>
        <w:t>When central management provides information in confidence pursuant to paragraph 1, it shall inform the members of the special negotiating bodies, the European Works Councils, or the employees’ representatives in the framework of an information and consultation procedure of the reasons justifying confidentiality and shall determine the duration of the confidentiality obligation where possible.</w:t>
      </w:r>
    </w:p>
    <w:p w14:paraId="35AE2BEC" w14:textId="7B5B5C1E" w:rsidR="00D25AE8" w:rsidRPr="00212261" w:rsidRDefault="00A05A8F" w:rsidP="00024524">
      <w:pPr>
        <w:pStyle w:val="Titrearticle"/>
        <w:spacing w:before="0" w:after="240"/>
        <w:ind w:left="720" w:hanging="720"/>
        <w:jc w:val="both"/>
        <w:rPr>
          <w:i w:val="0"/>
          <w:iCs/>
          <w:sz w:val="20"/>
          <w:szCs w:val="20"/>
          <w:lang w:val="en-IE"/>
        </w:rPr>
      </w:pPr>
      <w:r w:rsidRPr="00212261">
        <w:rPr>
          <w:b/>
          <w:bCs/>
          <w:i w:val="0"/>
          <w:iCs/>
          <w:sz w:val="20"/>
          <w:szCs w:val="20"/>
          <w:lang w:val="en-IE"/>
        </w:rPr>
        <w:t>3.</w:t>
      </w:r>
      <w:r w:rsidRPr="00212261">
        <w:rPr>
          <w:i w:val="0"/>
          <w:iCs/>
          <w:sz w:val="20"/>
          <w:szCs w:val="20"/>
          <w:lang w:val="en-IE"/>
        </w:rPr>
        <w:t xml:space="preserve"> </w:t>
      </w:r>
      <w:r w:rsidR="0044508C" w:rsidRPr="00212261">
        <w:rPr>
          <w:i w:val="0"/>
          <w:iCs/>
          <w:sz w:val="20"/>
          <w:szCs w:val="20"/>
          <w:lang w:val="en-IE"/>
        </w:rPr>
        <w:tab/>
      </w:r>
      <w:r w:rsidR="00D25AE8" w:rsidRPr="00212261">
        <w:rPr>
          <w:i w:val="0"/>
          <w:iCs/>
          <w:sz w:val="20"/>
          <w:szCs w:val="20"/>
          <w:lang w:val="en-IE"/>
        </w:rPr>
        <w:t>Th</w:t>
      </w:r>
      <w:r w:rsidRPr="00212261">
        <w:rPr>
          <w:b/>
          <w:bCs/>
          <w:i w:val="0"/>
          <w:iCs/>
          <w:sz w:val="20"/>
          <w:szCs w:val="20"/>
          <w:lang w:val="en-IE"/>
        </w:rPr>
        <w:t>e</w:t>
      </w:r>
      <w:r w:rsidR="00D25AE8" w:rsidRPr="00212261">
        <w:rPr>
          <w:i w:val="0"/>
          <w:iCs/>
          <w:sz w:val="20"/>
          <w:szCs w:val="20"/>
          <w:lang w:val="en-IE"/>
        </w:rPr>
        <w:t xml:space="preserve"> </w:t>
      </w:r>
      <w:r w:rsidR="00553E5A" w:rsidRPr="00212261">
        <w:rPr>
          <w:b/>
          <w:bCs/>
          <w:i w:val="0"/>
          <w:iCs/>
          <w:sz w:val="20"/>
          <w:szCs w:val="20"/>
          <w:lang w:val="en-IE"/>
        </w:rPr>
        <w:t>confidentiality</w:t>
      </w:r>
      <w:r w:rsidR="00553E5A" w:rsidRPr="00212261">
        <w:rPr>
          <w:i w:val="0"/>
          <w:iCs/>
          <w:sz w:val="20"/>
          <w:szCs w:val="20"/>
          <w:lang w:val="en-IE"/>
        </w:rPr>
        <w:t xml:space="preserve"> </w:t>
      </w:r>
      <w:r w:rsidR="00D25AE8" w:rsidRPr="00212261">
        <w:rPr>
          <w:i w:val="0"/>
          <w:iCs/>
          <w:sz w:val="20"/>
          <w:szCs w:val="20"/>
          <w:lang w:val="en-IE"/>
        </w:rPr>
        <w:t xml:space="preserve">obligation </w:t>
      </w:r>
      <w:r w:rsidRPr="00212261">
        <w:rPr>
          <w:b/>
          <w:bCs/>
          <w:i w:val="0"/>
          <w:iCs/>
          <w:sz w:val="20"/>
          <w:szCs w:val="20"/>
          <w:lang w:val="en-IE"/>
        </w:rPr>
        <w:t>referred to in paragraph 1</w:t>
      </w:r>
      <w:r w:rsidRPr="00212261">
        <w:rPr>
          <w:i w:val="0"/>
          <w:iCs/>
          <w:sz w:val="20"/>
          <w:szCs w:val="20"/>
          <w:lang w:val="en-IE"/>
        </w:rPr>
        <w:t xml:space="preserve"> </w:t>
      </w:r>
      <w:r w:rsidR="00D25AE8" w:rsidRPr="00212261">
        <w:rPr>
          <w:i w:val="0"/>
          <w:iCs/>
          <w:sz w:val="20"/>
          <w:szCs w:val="20"/>
          <w:lang w:val="en-IE"/>
        </w:rPr>
        <w:t xml:space="preserve">shall continue to apply, wherever the persons referred to </w:t>
      </w:r>
      <w:proofErr w:type="gramStart"/>
      <w:r w:rsidR="00D25AE8" w:rsidRPr="00212261">
        <w:rPr>
          <w:i w:val="0"/>
          <w:iCs/>
          <w:sz w:val="20"/>
          <w:szCs w:val="20"/>
          <w:lang w:val="en-IE"/>
        </w:rPr>
        <w:t xml:space="preserve">in </w:t>
      </w:r>
      <w:r w:rsidR="00553E5A" w:rsidRPr="00212261">
        <w:rPr>
          <w:b/>
          <w:bCs/>
          <w:i w:val="0"/>
          <w:iCs/>
          <w:sz w:val="20"/>
          <w:szCs w:val="20"/>
          <w:lang w:val="en-IE"/>
        </w:rPr>
        <w:t xml:space="preserve"> that</w:t>
      </w:r>
      <w:proofErr w:type="gramEnd"/>
      <w:r w:rsidR="00553E5A" w:rsidRPr="00212261">
        <w:rPr>
          <w:b/>
          <w:bCs/>
          <w:i w:val="0"/>
          <w:iCs/>
          <w:sz w:val="20"/>
          <w:szCs w:val="20"/>
          <w:lang w:val="en-IE"/>
        </w:rPr>
        <w:t xml:space="preserve"> </w:t>
      </w:r>
      <w:r w:rsidR="00D25AE8" w:rsidRPr="00212261">
        <w:rPr>
          <w:i w:val="0"/>
          <w:iCs/>
          <w:sz w:val="20"/>
          <w:szCs w:val="20"/>
          <w:lang w:val="en-IE"/>
        </w:rPr>
        <w:t>paragraph</w:t>
      </w:r>
      <w:r w:rsidR="00D25AE8" w:rsidRPr="00212261">
        <w:rPr>
          <w:b/>
          <w:bCs/>
          <w:i w:val="0"/>
          <w:iCs/>
          <w:sz w:val="20"/>
          <w:szCs w:val="20"/>
          <w:lang w:val="en-IE"/>
        </w:rPr>
        <w:t xml:space="preserve"> </w:t>
      </w:r>
      <w:r w:rsidR="00D25AE8" w:rsidRPr="00212261">
        <w:rPr>
          <w:i w:val="0"/>
          <w:iCs/>
          <w:sz w:val="20"/>
          <w:szCs w:val="20"/>
          <w:lang w:val="en-IE"/>
        </w:rPr>
        <w:t>are, even after the expiry of their terms of office</w:t>
      </w:r>
      <w:r w:rsidR="00681D00" w:rsidRPr="00212261">
        <w:rPr>
          <w:b/>
          <w:bCs/>
          <w:i w:val="0"/>
          <w:iCs/>
          <w:sz w:val="20"/>
          <w:szCs w:val="20"/>
          <w:lang w:val="en-IE"/>
        </w:rPr>
        <w:t>, until the reasons for the confidentiality obligation have become obsolete</w:t>
      </w:r>
      <w:r w:rsidR="00D25AE8" w:rsidRPr="00212261">
        <w:rPr>
          <w:i w:val="0"/>
          <w:iCs/>
          <w:sz w:val="20"/>
          <w:szCs w:val="20"/>
          <w:lang w:val="en-IE"/>
        </w:rPr>
        <w:t>.</w:t>
      </w:r>
    </w:p>
    <w:p w14:paraId="3C0D6CD7" w14:textId="77777777" w:rsidR="00D9027E" w:rsidRDefault="00D9027E" w:rsidP="00024524">
      <w:pPr>
        <w:pStyle w:val="Titrearticle"/>
        <w:spacing w:before="0" w:after="240"/>
        <w:rPr>
          <w:sz w:val="20"/>
          <w:szCs w:val="20"/>
          <w:lang w:val="en-IE"/>
        </w:rPr>
      </w:pPr>
    </w:p>
    <w:p w14:paraId="18CB1D61" w14:textId="5A2AEE86" w:rsidR="00A05A8F" w:rsidRPr="00212261" w:rsidRDefault="00A05A8F" w:rsidP="00024524">
      <w:pPr>
        <w:pStyle w:val="Titrearticle"/>
        <w:spacing w:before="0" w:after="240"/>
        <w:rPr>
          <w:sz w:val="20"/>
          <w:szCs w:val="20"/>
          <w:lang w:val="en-IE"/>
        </w:rPr>
      </w:pPr>
      <w:r w:rsidRPr="00212261">
        <w:rPr>
          <w:sz w:val="20"/>
          <w:szCs w:val="20"/>
          <w:lang w:val="en-IE"/>
        </w:rPr>
        <w:t>Article 8a</w:t>
      </w:r>
    </w:p>
    <w:p w14:paraId="01D2CA45" w14:textId="4D694518" w:rsidR="00A05A8F" w:rsidRPr="00212261" w:rsidRDefault="00A05A8F" w:rsidP="00024524">
      <w:pPr>
        <w:spacing w:before="0" w:after="240"/>
        <w:jc w:val="center"/>
        <w:rPr>
          <w:b/>
          <w:bCs/>
          <w:sz w:val="20"/>
          <w:szCs w:val="20"/>
          <w:lang w:val="en-IE"/>
        </w:rPr>
      </w:pPr>
      <w:r w:rsidRPr="00212261">
        <w:rPr>
          <w:b/>
          <w:bCs/>
          <w:sz w:val="20"/>
          <w:szCs w:val="20"/>
          <w:lang w:val="en-IE"/>
        </w:rPr>
        <w:t>Non-transmission of information</w:t>
      </w:r>
    </w:p>
    <w:p w14:paraId="75D7BA53" w14:textId="2A4FD228" w:rsidR="00D25AE8" w:rsidRPr="00212261" w:rsidRDefault="00A05A8F" w:rsidP="00024524">
      <w:pPr>
        <w:pStyle w:val="Titrearticle"/>
        <w:spacing w:before="0" w:after="240"/>
        <w:ind w:left="720" w:hanging="720"/>
        <w:jc w:val="both"/>
        <w:rPr>
          <w:i w:val="0"/>
          <w:iCs/>
          <w:sz w:val="20"/>
          <w:szCs w:val="20"/>
          <w:lang w:val="en-IE"/>
        </w:rPr>
      </w:pPr>
      <w:r w:rsidRPr="00212261">
        <w:rPr>
          <w:b/>
          <w:bCs/>
          <w:i w:val="0"/>
          <w:iCs/>
          <w:sz w:val="20"/>
          <w:szCs w:val="20"/>
          <w:lang w:val="en-IE"/>
        </w:rPr>
        <w:t>1</w:t>
      </w:r>
      <w:r w:rsidR="00D25AE8" w:rsidRPr="00212261">
        <w:rPr>
          <w:i w:val="0"/>
          <w:iCs/>
          <w:sz w:val="20"/>
          <w:szCs w:val="20"/>
          <w:lang w:val="en-IE"/>
        </w:rPr>
        <w:t>.</w:t>
      </w:r>
      <w:r w:rsidR="0044508C" w:rsidRPr="00212261">
        <w:rPr>
          <w:i w:val="0"/>
          <w:iCs/>
          <w:sz w:val="20"/>
          <w:szCs w:val="20"/>
          <w:lang w:val="en-IE"/>
        </w:rPr>
        <w:tab/>
      </w:r>
      <w:r w:rsidR="00D25AE8" w:rsidRPr="00212261">
        <w:rPr>
          <w:i w:val="0"/>
          <w:iCs/>
          <w:sz w:val="20"/>
          <w:szCs w:val="20"/>
          <w:lang w:val="en-IE"/>
        </w:rPr>
        <w:t>Member State</w:t>
      </w:r>
      <w:r w:rsidR="00582861" w:rsidRPr="00212261">
        <w:rPr>
          <w:b/>
          <w:bCs/>
          <w:i w:val="0"/>
          <w:iCs/>
          <w:sz w:val="20"/>
          <w:szCs w:val="20"/>
          <w:lang w:val="en-IE"/>
        </w:rPr>
        <w:t>s</w:t>
      </w:r>
      <w:r w:rsidR="00D25AE8" w:rsidRPr="00212261">
        <w:rPr>
          <w:i w:val="0"/>
          <w:iCs/>
          <w:sz w:val="20"/>
          <w:szCs w:val="20"/>
          <w:lang w:val="en-IE"/>
        </w:rPr>
        <w:t xml:space="preserve"> shall provide, in specific cases and under the conditions and limits laid down by national legislation, that central management situated in </w:t>
      </w:r>
      <w:r w:rsidR="006949EE" w:rsidRPr="00212261">
        <w:rPr>
          <w:b/>
          <w:bCs/>
          <w:i w:val="0"/>
          <w:iCs/>
          <w:sz w:val="20"/>
          <w:szCs w:val="20"/>
          <w:lang w:val="en-IE"/>
        </w:rPr>
        <w:t>their</w:t>
      </w:r>
      <w:r w:rsidR="006949EE" w:rsidRPr="00212261">
        <w:rPr>
          <w:i w:val="0"/>
          <w:iCs/>
          <w:sz w:val="20"/>
          <w:szCs w:val="20"/>
          <w:lang w:val="en-IE"/>
        </w:rPr>
        <w:t xml:space="preserve"> </w:t>
      </w:r>
      <w:r w:rsidR="00D25AE8" w:rsidRPr="00212261">
        <w:rPr>
          <w:i w:val="0"/>
          <w:iCs/>
          <w:sz w:val="20"/>
          <w:szCs w:val="20"/>
          <w:lang w:val="en-IE"/>
        </w:rPr>
        <w:t xml:space="preserve">territory is not obliged to transmit information </w:t>
      </w:r>
      <w:r w:rsidR="006949EE" w:rsidRPr="00212261">
        <w:rPr>
          <w:b/>
          <w:bCs/>
          <w:i w:val="0"/>
          <w:iCs/>
          <w:sz w:val="20"/>
          <w:szCs w:val="20"/>
          <w:lang w:val="en-IE"/>
        </w:rPr>
        <w:t>to members of special negotiating bodies, members of European Works Councils, or employees’ representatives in the framework of an information and consultation procedure, and any experts who assist them,</w:t>
      </w:r>
      <w:r w:rsidR="006949EE" w:rsidRPr="00212261">
        <w:rPr>
          <w:i w:val="0"/>
          <w:iCs/>
          <w:sz w:val="20"/>
          <w:szCs w:val="20"/>
          <w:lang w:val="en-IE"/>
        </w:rPr>
        <w:t xml:space="preserve"> </w:t>
      </w:r>
      <w:r w:rsidR="00D25AE8" w:rsidRPr="00212261">
        <w:rPr>
          <w:i w:val="0"/>
          <w:iCs/>
          <w:sz w:val="20"/>
          <w:szCs w:val="20"/>
          <w:lang w:val="en-IE"/>
        </w:rPr>
        <w:t xml:space="preserve">when </w:t>
      </w:r>
      <w:r w:rsidR="006949EE" w:rsidRPr="00212261">
        <w:rPr>
          <w:b/>
          <w:bCs/>
          <w:i w:val="0"/>
          <w:iCs/>
          <w:sz w:val="20"/>
          <w:szCs w:val="20"/>
          <w:lang w:val="en-IE"/>
        </w:rPr>
        <w:t xml:space="preserve">the </w:t>
      </w:r>
      <w:r w:rsidR="00D25AE8" w:rsidRPr="00212261">
        <w:rPr>
          <w:i w:val="0"/>
          <w:iCs/>
          <w:sz w:val="20"/>
          <w:szCs w:val="20"/>
          <w:lang w:val="en-IE"/>
        </w:rPr>
        <w:t xml:space="preserve">nature </w:t>
      </w:r>
      <w:r w:rsidR="006949EE" w:rsidRPr="00212261">
        <w:rPr>
          <w:b/>
          <w:bCs/>
          <w:i w:val="0"/>
          <w:iCs/>
          <w:sz w:val="20"/>
          <w:szCs w:val="20"/>
          <w:lang w:val="en-IE"/>
        </w:rPr>
        <w:t>of that information</w:t>
      </w:r>
      <w:r w:rsidR="006949EE" w:rsidRPr="00212261">
        <w:rPr>
          <w:i w:val="0"/>
          <w:iCs/>
          <w:sz w:val="20"/>
          <w:szCs w:val="20"/>
          <w:lang w:val="en-IE"/>
        </w:rPr>
        <w:t xml:space="preserve"> </w:t>
      </w:r>
      <w:r w:rsidR="00D25AE8" w:rsidRPr="00212261">
        <w:rPr>
          <w:i w:val="0"/>
          <w:iCs/>
          <w:sz w:val="20"/>
          <w:szCs w:val="20"/>
          <w:lang w:val="en-IE"/>
        </w:rPr>
        <w:t xml:space="preserve">is such that, </w:t>
      </w:r>
      <w:r w:rsidR="006949EE" w:rsidRPr="00212261">
        <w:rPr>
          <w:b/>
          <w:bCs/>
          <w:i w:val="0"/>
          <w:iCs/>
          <w:sz w:val="20"/>
          <w:szCs w:val="20"/>
          <w:lang w:val="en-IE"/>
        </w:rPr>
        <w:t>in accordance with</w:t>
      </w:r>
      <w:r w:rsidR="006949EE" w:rsidRPr="00212261">
        <w:rPr>
          <w:i w:val="0"/>
          <w:iCs/>
          <w:sz w:val="20"/>
          <w:szCs w:val="20"/>
          <w:lang w:val="en-IE"/>
        </w:rPr>
        <w:t xml:space="preserve"> </w:t>
      </w:r>
      <w:r w:rsidR="00D25AE8" w:rsidRPr="00212261">
        <w:rPr>
          <w:i w:val="0"/>
          <w:iCs/>
          <w:sz w:val="20"/>
          <w:szCs w:val="20"/>
          <w:lang w:val="en-IE"/>
        </w:rPr>
        <w:t>objective criteria</w:t>
      </w:r>
      <w:r w:rsidR="006949EE" w:rsidRPr="00212261">
        <w:rPr>
          <w:i w:val="0"/>
          <w:iCs/>
          <w:sz w:val="20"/>
          <w:szCs w:val="20"/>
          <w:lang w:val="en-IE"/>
        </w:rPr>
        <w:t xml:space="preserve"> </w:t>
      </w:r>
      <w:r w:rsidR="006949EE" w:rsidRPr="00212261">
        <w:rPr>
          <w:b/>
          <w:bCs/>
          <w:i w:val="0"/>
          <w:iCs/>
          <w:sz w:val="20"/>
          <w:szCs w:val="20"/>
          <w:lang w:val="en-IE"/>
        </w:rPr>
        <w:lastRenderedPageBreak/>
        <w:t>laid down by the Member State</w:t>
      </w:r>
      <w:r w:rsidR="00D25AE8" w:rsidRPr="00212261">
        <w:rPr>
          <w:i w:val="0"/>
          <w:iCs/>
          <w:sz w:val="20"/>
          <w:szCs w:val="20"/>
          <w:lang w:val="en-IE"/>
        </w:rPr>
        <w:t xml:space="preserve">, </w:t>
      </w:r>
      <w:r w:rsidR="006949EE" w:rsidRPr="00212261">
        <w:rPr>
          <w:i w:val="0"/>
          <w:iCs/>
          <w:sz w:val="20"/>
          <w:szCs w:val="20"/>
          <w:lang w:val="en-IE"/>
        </w:rPr>
        <w:t xml:space="preserve"> </w:t>
      </w:r>
      <w:r w:rsidR="006949EE" w:rsidRPr="00212261">
        <w:rPr>
          <w:b/>
          <w:bCs/>
          <w:i w:val="0"/>
          <w:iCs/>
          <w:sz w:val="20"/>
          <w:szCs w:val="20"/>
          <w:lang w:val="en-IE"/>
        </w:rPr>
        <w:t>the transmission of that information</w:t>
      </w:r>
      <w:r w:rsidR="00D25AE8" w:rsidRPr="00212261">
        <w:rPr>
          <w:i w:val="0"/>
          <w:iCs/>
          <w:sz w:val="20"/>
          <w:szCs w:val="20"/>
          <w:lang w:val="en-IE"/>
        </w:rPr>
        <w:t xml:space="preserve"> would seriously harm the functioning of the undertakings concerned.</w:t>
      </w:r>
    </w:p>
    <w:p w14:paraId="7013E7D4" w14:textId="77777777" w:rsidR="00D25AE8" w:rsidRPr="00212261" w:rsidRDefault="00D25AE8" w:rsidP="00024524">
      <w:pPr>
        <w:pStyle w:val="Titrearticle"/>
        <w:spacing w:before="0" w:after="240"/>
        <w:ind w:firstLine="720"/>
        <w:jc w:val="both"/>
        <w:rPr>
          <w:i w:val="0"/>
          <w:iCs/>
          <w:sz w:val="20"/>
          <w:szCs w:val="20"/>
          <w:lang w:val="en-IE"/>
        </w:rPr>
      </w:pPr>
      <w:r w:rsidRPr="00212261">
        <w:rPr>
          <w:i w:val="0"/>
          <w:iCs/>
          <w:sz w:val="20"/>
          <w:szCs w:val="20"/>
          <w:lang w:val="en-IE"/>
        </w:rPr>
        <w:t>A Member State may make such dispensation subject to prior administrative or judicial authorisation.</w:t>
      </w:r>
    </w:p>
    <w:p w14:paraId="753AAD8D" w14:textId="5E79C847" w:rsidR="006949EE" w:rsidRPr="00212261" w:rsidRDefault="00A05A8F" w:rsidP="00024524">
      <w:pPr>
        <w:pStyle w:val="Titrearticle"/>
        <w:spacing w:before="0" w:after="240"/>
        <w:ind w:left="720" w:hanging="720"/>
        <w:jc w:val="both"/>
        <w:rPr>
          <w:b/>
          <w:bCs/>
          <w:i w:val="0"/>
          <w:iCs/>
          <w:sz w:val="20"/>
          <w:szCs w:val="20"/>
          <w:lang w:val="en-IE"/>
        </w:rPr>
      </w:pPr>
      <w:r w:rsidRPr="00212261">
        <w:rPr>
          <w:b/>
          <w:bCs/>
          <w:i w:val="0"/>
          <w:iCs/>
          <w:sz w:val="20"/>
          <w:szCs w:val="20"/>
          <w:lang w:val="en-IE"/>
        </w:rPr>
        <w:t xml:space="preserve">2. </w:t>
      </w:r>
      <w:r w:rsidR="0044508C" w:rsidRPr="00212261">
        <w:rPr>
          <w:b/>
          <w:bCs/>
          <w:i w:val="0"/>
          <w:iCs/>
          <w:sz w:val="20"/>
          <w:szCs w:val="20"/>
          <w:lang w:val="en-IE"/>
        </w:rPr>
        <w:tab/>
      </w:r>
      <w:r w:rsidR="006949EE" w:rsidRPr="00212261">
        <w:rPr>
          <w:b/>
          <w:bCs/>
          <w:i w:val="0"/>
          <w:iCs/>
          <w:sz w:val="20"/>
          <w:szCs w:val="20"/>
          <w:lang w:val="en-IE"/>
        </w:rPr>
        <w:t>When central management does not transmit information on the ground referred to in paragraph 1, it shall inform the members of the special negotiating bodies, members of the European Works Councils, or employees’ representatives in the framework of an information and consultation procedure of the reasons justifying the non-transmission of information.</w:t>
      </w:r>
    </w:p>
    <w:p w14:paraId="46B19C96" w14:textId="613DEE77" w:rsidR="00D25AE8" w:rsidRPr="00212261" w:rsidRDefault="00D25AE8" w:rsidP="00024524">
      <w:pPr>
        <w:pStyle w:val="Titrearticle"/>
        <w:spacing w:before="0" w:after="240"/>
        <w:ind w:left="720" w:hanging="720"/>
        <w:jc w:val="both"/>
        <w:rPr>
          <w:b/>
          <w:bCs/>
          <w:i w:val="0"/>
          <w:iCs/>
          <w:sz w:val="20"/>
          <w:szCs w:val="20"/>
          <w:lang w:val="en-IE"/>
        </w:rPr>
      </w:pPr>
    </w:p>
    <w:p w14:paraId="26D107FA" w14:textId="77777777" w:rsidR="00D25AE8" w:rsidRPr="00212261" w:rsidRDefault="00D25AE8" w:rsidP="00024524">
      <w:pPr>
        <w:pStyle w:val="Titrearticle"/>
        <w:spacing w:before="0" w:after="240"/>
        <w:rPr>
          <w:iCs/>
          <w:sz w:val="20"/>
          <w:szCs w:val="20"/>
          <w:lang w:val="en-IE"/>
        </w:rPr>
      </w:pPr>
      <w:r w:rsidRPr="00212261">
        <w:rPr>
          <w:iCs/>
          <w:sz w:val="20"/>
          <w:szCs w:val="20"/>
          <w:lang w:val="en-IE"/>
        </w:rPr>
        <w:t>Article 9</w:t>
      </w:r>
    </w:p>
    <w:p w14:paraId="3C2BC15C" w14:textId="77777777" w:rsidR="00D25AE8" w:rsidRPr="00212261" w:rsidRDefault="00D25AE8" w:rsidP="00024524">
      <w:pPr>
        <w:pStyle w:val="Titrearticle"/>
        <w:spacing w:before="0" w:after="240"/>
        <w:rPr>
          <w:b/>
          <w:bCs/>
          <w:i w:val="0"/>
          <w:iCs/>
          <w:sz w:val="20"/>
          <w:szCs w:val="20"/>
          <w:lang w:val="en-IE"/>
        </w:rPr>
      </w:pPr>
      <w:r w:rsidRPr="00212261">
        <w:rPr>
          <w:b/>
          <w:bCs/>
          <w:i w:val="0"/>
          <w:iCs/>
          <w:sz w:val="20"/>
          <w:szCs w:val="20"/>
          <w:lang w:val="en-IE"/>
        </w:rPr>
        <w:t>Operation of the European Works Council and the information and consultation procedure for workers</w:t>
      </w:r>
    </w:p>
    <w:p w14:paraId="75A5C175" w14:textId="1FF226B8" w:rsidR="00D25AE8" w:rsidRPr="00212261" w:rsidRDefault="00A05A8F" w:rsidP="00024524">
      <w:pPr>
        <w:pStyle w:val="Titrearticle"/>
        <w:spacing w:before="0" w:after="240"/>
        <w:ind w:left="720" w:hanging="720"/>
        <w:jc w:val="both"/>
        <w:rPr>
          <w:i w:val="0"/>
          <w:iCs/>
          <w:sz w:val="20"/>
          <w:szCs w:val="20"/>
          <w:lang w:val="en-IE"/>
        </w:rPr>
      </w:pPr>
      <w:r w:rsidRPr="00212261">
        <w:rPr>
          <w:b/>
          <w:bCs/>
          <w:i w:val="0"/>
          <w:iCs/>
          <w:sz w:val="20"/>
          <w:szCs w:val="20"/>
          <w:lang w:val="en-IE"/>
        </w:rPr>
        <w:t>1.</w:t>
      </w:r>
      <w:r w:rsidRPr="00212261">
        <w:rPr>
          <w:i w:val="0"/>
          <w:iCs/>
          <w:sz w:val="20"/>
          <w:szCs w:val="20"/>
          <w:lang w:val="en-IE"/>
        </w:rPr>
        <w:t xml:space="preserve"> </w:t>
      </w:r>
      <w:r w:rsidR="0044508C" w:rsidRPr="00212261">
        <w:rPr>
          <w:i w:val="0"/>
          <w:iCs/>
          <w:sz w:val="20"/>
          <w:szCs w:val="20"/>
          <w:lang w:val="en-IE"/>
        </w:rPr>
        <w:tab/>
      </w:r>
      <w:r w:rsidR="006949EE" w:rsidRPr="00212261">
        <w:rPr>
          <w:b/>
          <w:bCs/>
          <w:i w:val="0"/>
          <w:iCs/>
          <w:sz w:val="20"/>
          <w:szCs w:val="20"/>
          <w:lang w:val="en-IE"/>
        </w:rPr>
        <w:t>C</w:t>
      </w:r>
      <w:r w:rsidR="00D25AE8" w:rsidRPr="00212261">
        <w:rPr>
          <w:i w:val="0"/>
          <w:iCs/>
          <w:sz w:val="20"/>
          <w:szCs w:val="20"/>
          <w:lang w:val="en-IE"/>
        </w:rPr>
        <w:t>entral management and the European Works Council shall work in a spirit of cooperation with due regard to their reciprocal rights and obligations.</w:t>
      </w:r>
    </w:p>
    <w:p w14:paraId="72FB99F1" w14:textId="2CCD0B9A" w:rsidR="00D25AE8" w:rsidRPr="00212261" w:rsidRDefault="00D25AE8" w:rsidP="00024524">
      <w:pPr>
        <w:pStyle w:val="Titrearticle"/>
        <w:spacing w:before="0" w:after="240"/>
        <w:ind w:left="720"/>
        <w:jc w:val="both"/>
        <w:rPr>
          <w:i w:val="0"/>
          <w:iCs/>
          <w:sz w:val="20"/>
          <w:szCs w:val="20"/>
          <w:lang w:val="en-IE"/>
        </w:rPr>
      </w:pPr>
      <w:r w:rsidRPr="00212261">
        <w:rPr>
          <w:i w:val="0"/>
          <w:iCs/>
          <w:sz w:val="20"/>
          <w:szCs w:val="20"/>
          <w:lang w:val="en-IE"/>
        </w:rPr>
        <w:t xml:space="preserve">The same shall apply to cooperation between central </w:t>
      </w:r>
      <w:proofErr w:type="gramStart"/>
      <w:r w:rsidRPr="00212261">
        <w:rPr>
          <w:i w:val="0"/>
          <w:iCs/>
          <w:sz w:val="20"/>
          <w:szCs w:val="20"/>
          <w:lang w:val="en-IE"/>
        </w:rPr>
        <w:t>management</w:t>
      </w:r>
      <w:r w:rsidR="006949EE" w:rsidRPr="00212261">
        <w:rPr>
          <w:i w:val="0"/>
          <w:iCs/>
          <w:sz w:val="20"/>
          <w:szCs w:val="20"/>
          <w:lang w:val="en-IE"/>
        </w:rPr>
        <w:t>;</w:t>
      </w:r>
      <w:proofErr w:type="gramEnd"/>
      <w:r w:rsidRPr="00212261">
        <w:rPr>
          <w:i w:val="0"/>
          <w:iCs/>
          <w:sz w:val="20"/>
          <w:szCs w:val="20"/>
          <w:lang w:val="en-IE"/>
        </w:rPr>
        <w:t xml:space="preserve"> and employees’ representatives in the framework of an information and consultation procedure for workers.</w:t>
      </w:r>
    </w:p>
    <w:p w14:paraId="735CF651" w14:textId="15BDD317" w:rsidR="006949EE" w:rsidRPr="00212261" w:rsidRDefault="006949EE" w:rsidP="00024524">
      <w:pPr>
        <w:spacing w:before="0" w:after="240"/>
        <w:ind w:left="720" w:hanging="720"/>
        <w:jc w:val="both"/>
        <w:rPr>
          <w:b/>
          <w:bCs/>
          <w:sz w:val="20"/>
          <w:szCs w:val="20"/>
          <w:lang w:val="en-IE"/>
        </w:rPr>
      </w:pPr>
      <w:r w:rsidRPr="00212261">
        <w:rPr>
          <w:b/>
          <w:bCs/>
          <w:sz w:val="20"/>
          <w:szCs w:val="20"/>
          <w:lang w:val="en-IE"/>
        </w:rPr>
        <w:t>2.</w:t>
      </w:r>
      <w:r w:rsidRPr="00212261">
        <w:rPr>
          <w:b/>
          <w:bCs/>
          <w:sz w:val="20"/>
          <w:szCs w:val="20"/>
          <w:lang w:val="en-IE"/>
        </w:rPr>
        <w:tab/>
        <w:t xml:space="preserve">Information on transnational matters shall be provided at such time, in such fashion and with such content as are appropriate to enable employees’ representatives to undertake an in-depth assessment of their possible impact and, where appropriate, prepare for consultations with the competent organ of the Community-scale undertaking or Community-scale group of undertakings. The provision of such information shall also </w:t>
      </w:r>
      <w:proofErr w:type="gramStart"/>
      <w:r w:rsidRPr="00212261">
        <w:rPr>
          <w:b/>
          <w:bCs/>
          <w:sz w:val="20"/>
          <w:szCs w:val="20"/>
          <w:lang w:val="en-IE"/>
        </w:rPr>
        <w:t>take into account</w:t>
      </w:r>
      <w:proofErr w:type="gramEnd"/>
      <w:r w:rsidRPr="00212261">
        <w:rPr>
          <w:b/>
          <w:bCs/>
          <w:sz w:val="20"/>
          <w:szCs w:val="20"/>
          <w:lang w:val="en-IE"/>
        </w:rPr>
        <w:t xml:space="preserve"> any arrangements pursuant to Article 6(2), point (c).</w:t>
      </w:r>
    </w:p>
    <w:p w14:paraId="001E46C6" w14:textId="531BA60C" w:rsidR="006949EE" w:rsidRPr="00212261" w:rsidRDefault="006949EE" w:rsidP="00024524">
      <w:pPr>
        <w:spacing w:before="0" w:after="240"/>
        <w:ind w:left="720" w:hanging="720"/>
        <w:jc w:val="both"/>
        <w:rPr>
          <w:b/>
          <w:bCs/>
          <w:sz w:val="20"/>
          <w:szCs w:val="20"/>
          <w:lang w:val="en-IE"/>
        </w:rPr>
      </w:pPr>
      <w:r w:rsidRPr="00212261">
        <w:rPr>
          <w:b/>
          <w:bCs/>
          <w:sz w:val="20"/>
          <w:szCs w:val="20"/>
          <w:lang w:val="en-IE"/>
        </w:rPr>
        <w:t>3.</w:t>
      </w:r>
      <w:r w:rsidRPr="00212261">
        <w:rPr>
          <w:b/>
          <w:bCs/>
          <w:sz w:val="20"/>
          <w:szCs w:val="20"/>
          <w:lang w:val="en-IE"/>
        </w:rPr>
        <w:tab/>
        <w:t xml:space="preserve">Consultation shall take place at such time, in such fashion and with such content as enables employees’ representatives to express their opinion prior to the adoption of the decision, on the basis of the information provided in accordance with paragraph 2, without prejudice to the responsibilities of management, and within a reasonable time, taking into account the urgency of the matter. The employees’ representatives shall be entitled to a reasoned written response from central management or any more appropriate level of management prior to the adoption of the decision on the measures in question, provided </w:t>
      </w:r>
      <w:r w:rsidR="00AD75BA" w:rsidRPr="00212261">
        <w:rPr>
          <w:b/>
          <w:bCs/>
          <w:sz w:val="20"/>
          <w:szCs w:val="20"/>
          <w:lang w:val="en-IE"/>
        </w:rPr>
        <w:t xml:space="preserve">that the </w:t>
      </w:r>
      <w:r w:rsidRPr="00212261">
        <w:rPr>
          <w:b/>
          <w:bCs/>
          <w:sz w:val="20"/>
          <w:szCs w:val="20"/>
          <w:lang w:val="en-IE"/>
        </w:rPr>
        <w:t>employees’ representatives have expressed their opinion within a reasonable time in accordance with this paragraph.</w:t>
      </w:r>
    </w:p>
    <w:p w14:paraId="0C60BD54" w14:textId="77777777" w:rsidR="00024524" w:rsidRDefault="00024524" w:rsidP="00024524">
      <w:pPr>
        <w:pStyle w:val="Titrearticle"/>
        <w:spacing w:before="0" w:after="240"/>
        <w:rPr>
          <w:iCs/>
          <w:sz w:val="20"/>
          <w:szCs w:val="20"/>
          <w:lang w:val="en-IE"/>
        </w:rPr>
      </w:pPr>
    </w:p>
    <w:p w14:paraId="394D96E1" w14:textId="3FADDF6A" w:rsidR="00D25AE8" w:rsidRPr="00212261" w:rsidRDefault="00D25AE8" w:rsidP="00024524">
      <w:pPr>
        <w:pStyle w:val="Titrearticle"/>
        <w:spacing w:before="0" w:after="240"/>
        <w:rPr>
          <w:iCs/>
          <w:sz w:val="20"/>
          <w:szCs w:val="20"/>
          <w:lang w:val="en-IE"/>
        </w:rPr>
      </w:pPr>
      <w:r w:rsidRPr="00212261">
        <w:rPr>
          <w:iCs/>
          <w:sz w:val="20"/>
          <w:szCs w:val="20"/>
          <w:lang w:val="en-IE"/>
        </w:rPr>
        <w:t>Article 10</w:t>
      </w:r>
    </w:p>
    <w:p w14:paraId="70A217F7" w14:textId="77777777" w:rsidR="00D25AE8" w:rsidRPr="00212261" w:rsidRDefault="00D25AE8" w:rsidP="00024524">
      <w:pPr>
        <w:pStyle w:val="Titrearticle"/>
        <w:spacing w:before="0" w:after="240"/>
        <w:rPr>
          <w:b/>
          <w:bCs/>
          <w:i w:val="0"/>
          <w:iCs/>
          <w:sz w:val="20"/>
          <w:szCs w:val="20"/>
          <w:lang w:val="en-IE"/>
        </w:rPr>
      </w:pPr>
      <w:r w:rsidRPr="00212261">
        <w:rPr>
          <w:b/>
          <w:bCs/>
          <w:i w:val="0"/>
          <w:iCs/>
          <w:sz w:val="20"/>
          <w:szCs w:val="20"/>
          <w:lang w:val="en-IE"/>
        </w:rPr>
        <w:t>Role and protection of employees’ representatives</w:t>
      </w:r>
    </w:p>
    <w:p w14:paraId="157E63F5" w14:textId="46977D97" w:rsidR="00D25AE8" w:rsidRPr="00212261" w:rsidRDefault="00D25AE8" w:rsidP="00024524">
      <w:pPr>
        <w:pStyle w:val="Titrearticle"/>
        <w:spacing w:before="0" w:after="240"/>
        <w:ind w:left="720" w:hanging="720"/>
        <w:jc w:val="both"/>
        <w:rPr>
          <w:i w:val="0"/>
          <w:iCs/>
          <w:sz w:val="20"/>
          <w:szCs w:val="20"/>
          <w:lang w:val="en-IE"/>
        </w:rPr>
      </w:pPr>
      <w:r w:rsidRPr="00212261">
        <w:rPr>
          <w:i w:val="0"/>
          <w:iCs/>
          <w:sz w:val="20"/>
          <w:szCs w:val="20"/>
          <w:lang w:val="en-IE"/>
        </w:rPr>
        <w:t>1.</w:t>
      </w:r>
      <w:r w:rsidR="0044508C" w:rsidRPr="00212261">
        <w:rPr>
          <w:i w:val="0"/>
          <w:iCs/>
          <w:sz w:val="20"/>
          <w:szCs w:val="20"/>
          <w:lang w:val="en-IE"/>
        </w:rPr>
        <w:tab/>
      </w:r>
      <w:r w:rsidRPr="00212261">
        <w:rPr>
          <w:i w:val="0"/>
          <w:iCs/>
          <w:sz w:val="20"/>
          <w:szCs w:val="20"/>
          <w:lang w:val="en-IE"/>
        </w:rPr>
        <w:t xml:space="preserve">Without prejudice to the competence of other bodies or organisations in this respect, </w:t>
      </w:r>
      <w:r w:rsidR="004A2390" w:rsidRPr="00212261">
        <w:rPr>
          <w:b/>
          <w:bCs/>
          <w:i w:val="0"/>
          <w:iCs/>
          <w:sz w:val="20"/>
          <w:szCs w:val="20"/>
          <w:lang w:val="en-IE"/>
        </w:rPr>
        <w:t xml:space="preserve">the employees’ representatives, including the members of the special negotiating body and </w:t>
      </w:r>
      <w:r w:rsidRPr="00212261">
        <w:rPr>
          <w:i w:val="0"/>
          <w:iCs/>
          <w:sz w:val="20"/>
          <w:szCs w:val="20"/>
          <w:lang w:val="en-IE"/>
        </w:rPr>
        <w:t>the members of the European Works Council</w:t>
      </w:r>
      <w:r w:rsidR="004A2390" w:rsidRPr="00212261">
        <w:rPr>
          <w:b/>
          <w:bCs/>
          <w:i w:val="0"/>
          <w:iCs/>
          <w:sz w:val="20"/>
          <w:szCs w:val="20"/>
          <w:lang w:val="en-IE"/>
        </w:rPr>
        <w:t>,</w:t>
      </w:r>
      <w:r w:rsidRPr="00212261">
        <w:rPr>
          <w:i w:val="0"/>
          <w:iCs/>
          <w:sz w:val="20"/>
          <w:szCs w:val="20"/>
          <w:lang w:val="en-IE"/>
        </w:rPr>
        <w:t xml:space="preserve"> shall have the means required to apply the rights arising from this Directive, to represent collectively the interests of the employees of the Community-scale undertaking or Community-scale group of undertakings.</w:t>
      </w:r>
    </w:p>
    <w:p w14:paraId="2CCD5FFC" w14:textId="5142E969" w:rsidR="00D25AE8" w:rsidRPr="00212261" w:rsidRDefault="00D25AE8" w:rsidP="00024524">
      <w:pPr>
        <w:pStyle w:val="Titrearticle"/>
        <w:spacing w:before="0" w:after="240"/>
        <w:ind w:left="720" w:hanging="720"/>
        <w:jc w:val="both"/>
        <w:rPr>
          <w:i w:val="0"/>
          <w:iCs/>
          <w:sz w:val="20"/>
          <w:szCs w:val="20"/>
          <w:lang w:val="en-IE"/>
        </w:rPr>
      </w:pPr>
      <w:r w:rsidRPr="00212261">
        <w:rPr>
          <w:i w:val="0"/>
          <w:iCs/>
          <w:sz w:val="20"/>
          <w:szCs w:val="20"/>
          <w:lang w:val="en-IE"/>
        </w:rPr>
        <w:t>2.</w:t>
      </w:r>
      <w:r w:rsidR="0044508C" w:rsidRPr="00212261">
        <w:rPr>
          <w:i w:val="0"/>
          <w:iCs/>
          <w:sz w:val="20"/>
          <w:szCs w:val="20"/>
          <w:lang w:val="en-IE"/>
        </w:rPr>
        <w:tab/>
      </w:r>
      <w:r w:rsidRPr="00212261">
        <w:rPr>
          <w:i w:val="0"/>
          <w:iCs/>
          <w:sz w:val="20"/>
          <w:szCs w:val="20"/>
          <w:lang w:val="en-IE"/>
        </w:rPr>
        <w:t>Without prejudice to Article</w:t>
      </w:r>
      <w:r w:rsidR="004A2390" w:rsidRPr="00212261">
        <w:rPr>
          <w:b/>
          <w:bCs/>
          <w:i w:val="0"/>
          <w:iCs/>
          <w:sz w:val="20"/>
          <w:szCs w:val="20"/>
          <w:lang w:val="en-IE"/>
        </w:rPr>
        <w:t>s</w:t>
      </w:r>
      <w:r w:rsidRPr="00212261">
        <w:rPr>
          <w:i w:val="0"/>
          <w:iCs/>
          <w:sz w:val="20"/>
          <w:szCs w:val="20"/>
          <w:lang w:val="en-IE"/>
        </w:rPr>
        <w:t xml:space="preserve"> 8</w:t>
      </w:r>
      <w:r w:rsidR="004A2390" w:rsidRPr="00212261">
        <w:rPr>
          <w:i w:val="0"/>
          <w:iCs/>
          <w:sz w:val="20"/>
          <w:szCs w:val="20"/>
          <w:lang w:val="en-IE"/>
        </w:rPr>
        <w:t xml:space="preserve"> </w:t>
      </w:r>
      <w:r w:rsidR="004A2390" w:rsidRPr="00212261">
        <w:rPr>
          <w:b/>
          <w:bCs/>
          <w:i w:val="0"/>
          <w:iCs/>
          <w:sz w:val="20"/>
          <w:szCs w:val="20"/>
          <w:lang w:val="en-IE"/>
        </w:rPr>
        <w:t>and 8a</w:t>
      </w:r>
      <w:r w:rsidRPr="00212261">
        <w:rPr>
          <w:i w:val="0"/>
          <w:iCs/>
          <w:sz w:val="20"/>
          <w:szCs w:val="20"/>
          <w:lang w:val="en-IE"/>
        </w:rPr>
        <w:t xml:space="preserve">, the members of the European Works Council shall </w:t>
      </w:r>
      <w:r w:rsidR="004A2390" w:rsidRPr="00212261">
        <w:rPr>
          <w:b/>
          <w:bCs/>
          <w:i w:val="0"/>
          <w:iCs/>
          <w:sz w:val="20"/>
          <w:szCs w:val="20"/>
          <w:lang w:val="en-IE"/>
        </w:rPr>
        <w:t>have the right and necessary means to</w:t>
      </w:r>
      <w:r w:rsidR="004A2390" w:rsidRPr="00212261">
        <w:rPr>
          <w:i w:val="0"/>
          <w:iCs/>
          <w:sz w:val="20"/>
          <w:szCs w:val="20"/>
          <w:lang w:val="en-IE"/>
        </w:rPr>
        <w:t xml:space="preserve"> </w:t>
      </w:r>
      <w:r w:rsidRPr="00212261">
        <w:rPr>
          <w:i w:val="0"/>
          <w:iCs/>
          <w:sz w:val="20"/>
          <w:szCs w:val="20"/>
          <w:lang w:val="en-IE"/>
        </w:rPr>
        <w:t>inform the representatives of the employees of the establishments or of the undertakings of a Community-scale group of undertakings or, in the absence of representatives, the workforce as a whole, of the content and outcome of the information and consultation procedure</w:t>
      </w:r>
      <w:r w:rsidR="004A2390" w:rsidRPr="00212261">
        <w:rPr>
          <w:b/>
          <w:bCs/>
          <w:i w:val="0"/>
          <w:iCs/>
          <w:sz w:val="20"/>
          <w:szCs w:val="20"/>
          <w:lang w:val="en-IE"/>
        </w:rPr>
        <w:t>,</w:t>
      </w:r>
      <w:r w:rsidRPr="00212261">
        <w:rPr>
          <w:b/>
          <w:bCs/>
          <w:i w:val="0"/>
          <w:iCs/>
          <w:sz w:val="20"/>
          <w:szCs w:val="20"/>
          <w:lang w:val="en-IE"/>
        </w:rPr>
        <w:t xml:space="preserve"> </w:t>
      </w:r>
      <w:r w:rsidR="004A2390" w:rsidRPr="00212261">
        <w:rPr>
          <w:b/>
          <w:bCs/>
          <w:i w:val="0"/>
          <w:iCs/>
          <w:sz w:val="20"/>
          <w:szCs w:val="20"/>
          <w:lang w:val="en-IE"/>
        </w:rPr>
        <w:t>in particular before and after meetings with central management</w:t>
      </w:r>
      <w:r w:rsidRPr="00212261">
        <w:rPr>
          <w:i w:val="0"/>
          <w:iCs/>
          <w:sz w:val="20"/>
          <w:szCs w:val="20"/>
          <w:lang w:val="en-IE"/>
        </w:rPr>
        <w:t>.</w:t>
      </w:r>
    </w:p>
    <w:p w14:paraId="5DE7FFF1" w14:textId="36B9CA67" w:rsidR="00D25AE8" w:rsidRPr="00212261" w:rsidRDefault="00D25AE8" w:rsidP="00024524">
      <w:pPr>
        <w:pStyle w:val="Titrearticle"/>
        <w:spacing w:before="0" w:after="240"/>
        <w:ind w:left="720" w:hanging="720"/>
        <w:jc w:val="both"/>
        <w:rPr>
          <w:i w:val="0"/>
          <w:iCs/>
          <w:sz w:val="20"/>
          <w:szCs w:val="20"/>
          <w:lang w:val="en-IE"/>
        </w:rPr>
      </w:pPr>
      <w:r w:rsidRPr="00212261">
        <w:rPr>
          <w:i w:val="0"/>
          <w:iCs/>
          <w:sz w:val="20"/>
          <w:szCs w:val="20"/>
          <w:lang w:val="en-IE"/>
        </w:rPr>
        <w:t>3.</w:t>
      </w:r>
      <w:r w:rsidR="0044508C" w:rsidRPr="00212261">
        <w:rPr>
          <w:i w:val="0"/>
          <w:iCs/>
          <w:sz w:val="20"/>
          <w:szCs w:val="20"/>
          <w:lang w:val="en-IE"/>
        </w:rPr>
        <w:tab/>
      </w:r>
      <w:r w:rsidRPr="00212261">
        <w:rPr>
          <w:i w:val="0"/>
          <w:iCs/>
          <w:sz w:val="20"/>
          <w:szCs w:val="20"/>
          <w:lang w:val="en-IE"/>
        </w:rPr>
        <w:t xml:space="preserve">Members of special negotiating bodies, members of European Works Councils and employees’ representatives exercising their functions under the procedure referred to in Article 6(3) shall, in the exercise of their functions, enjoy protection and guarantees </w:t>
      </w:r>
      <w:r w:rsidR="004A2390" w:rsidRPr="00212261">
        <w:rPr>
          <w:b/>
          <w:bCs/>
          <w:i w:val="0"/>
          <w:iCs/>
          <w:sz w:val="20"/>
          <w:szCs w:val="20"/>
          <w:lang w:val="en-IE"/>
        </w:rPr>
        <w:t>equivalent</w:t>
      </w:r>
      <w:r w:rsidR="004A2390" w:rsidRPr="00212261">
        <w:rPr>
          <w:i w:val="0"/>
          <w:iCs/>
          <w:sz w:val="20"/>
          <w:szCs w:val="20"/>
          <w:lang w:val="en-IE"/>
        </w:rPr>
        <w:t xml:space="preserve"> </w:t>
      </w:r>
      <w:r w:rsidRPr="00212261">
        <w:rPr>
          <w:i w:val="0"/>
          <w:iCs/>
          <w:sz w:val="20"/>
          <w:szCs w:val="20"/>
          <w:lang w:val="en-IE"/>
        </w:rPr>
        <w:t xml:space="preserve">to those provided for employees’ representatives by the national </w:t>
      </w:r>
      <w:r w:rsidR="00B544A4" w:rsidRPr="00212261">
        <w:rPr>
          <w:b/>
          <w:bCs/>
          <w:i w:val="0"/>
          <w:iCs/>
          <w:sz w:val="20"/>
          <w:szCs w:val="20"/>
          <w:lang w:val="en-IE"/>
        </w:rPr>
        <w:t xml:space="preserve">law </w:t>
      </w:r>
      <w:r w:rsidRPr="00212261">
        <w:rPr>
          <w:i w:val="0"/>
          <w:iCs/>
          <w:sz w:val="20"/>
          <w:szCs w:val="18"/>
          <w:lang w:val="en-IE"/>
        </w:rPr>
        <w:t>or</w:t>
      </w:r>
      <w:r w:rsidRPr="00212261">
        <w:rPr>
          <w:i w:val="0"/>
          <w:iCs/>
          <w:sz w:val="20"/>
          <w:szCs w:val="20"/>
          <w:lang w:val="en-IE"/>
        </w:rPr>
        <w:t xml:space="preserve"> practice in force in their country of employment.</w:t>
      </w:r>
    </w:p>
    <w:p w14:paraId="28529FA3" w14:textId="7DD9044B" w:rsidR="00D25AE8" w:rsidRPr="00212261" w:rsidRDefault="00D25AE8" w:rsidP="00024524">
      <w:pPr>
        <w:pStyle w:val="Titrearticle"/>
        <w:spacing w:before="0" w:after="240"/>
        <w:ind w:left="720"/>
        <w:jc w:val="both"/>
        <w:rPr>
          <w:i w:val="0"/>
          <w:iCs/>
          <w:sz w:val="20"/>
          <w:szCs w:val="20"/>
          <w:lang w:val="en-IE"/>
        </w:rPr>
      </w:pPr>
      <w:r w:rsidRPr="00212261">
        <w:rPr>
          <w:i w:val="0"/>
          <w:iCs/>
          <w:sz w:val="20"/>
          <w:szCs w:val="20"/>
          <w:lang w:val="en-IE"/>
        </w:rPr>
        <w:t>This shall apply in particular to attendance at meetings of special negotiating bodies or European Works Councils or any other meetings within the framework of the agreement referred to in Article 6(3), the payment of wages for members who are on the staff of the Community-scale undertaking or the Community-scale group of undertakings for the period of absence necessary for the performance of their duties</w:t>
      </w:r>
      <w:r w:rsidR="004A2390" w:rsidRPr="00212261">
        <w:rPr>
          <w:b/>
          <w:bCs/>
          <w:i w:val="0"/>
          <w:iCs/>
          <w:sz w:val="20"/>
          <w:szCs w:val="20"/>
          <w:lang w:val="en-IE"/>
        </w:rPr>
        <w:t>, and protection against retaliatory measures or dismissal</w:t>
      </w:r>
      <w:r w:rsidRPr="00212261">
        <w:rPr>
          <w:i w:val="0"/>
          <w:iCs/>
          <w:sz w:val="20"/>
          <w:szCs w:val="20"/>
          <w:lang w:val="en-IE"/>
        </w:rPr>
        <w:t>.</w:t>
      </w:r>
    </w:p>
    <w:p w14:paraId="27CECB1F" w14:textId="77777777" w:rsidR="004A2390" w:rsidRPr="00212261" w:rsidRDefault="004A2390" w:rsidP="00024524">
      <w:pPr>
        <w:spacing w:before="0" w:after="240"/>
        <w:ind w:left="720"/>
        <w:jc w:val="both"/>
        <w:rPr>
          <w:sz w:val="20"/>
          <w:szCs w:val="20"/>
          <w:lang w:val="en-IE"/>
        </w:rPr>
      </w:pPr>
      <w:r w:rsidRPr="00212261">
        <w:rPr>
          <w:sz w:val="20"/>
          <w:szCs w:val="20"/>
          <w:lang w:val="en-IE"/>
        </w:rPr>
        <w:t>A member of a special negotiating body or of a European Works Council, or such a member's alternate, who is a member of the crew of a seagoing vessel, shall be entitled to participate in a meeting of the special negotiating body or of the European Works Council, or in any other meeting under any procedures established pursuant to Article 6(3), where that member or alternate is not at sea or in a port in a country other than that in which the shipping company is domiciled, when the meeting takes place.</w:t>
      </w:r>
    </w:p>
    <w:p w14:paraId="43533BEE" w14:textId="77777777" w:rsidR="004A2390" w:rsidRPr="00212261" w:rsidRDefault="004A2390" w:rsidP="00024524">
      <w:pPr>
        <w:spacing w:before="0" w:after="240"/>
        <w:ind w:left="720"/>
        <w:jc w:val="both"/>
        <w:rPr>
          <w:sz w:val="20"/>
          <w:szCs w:val="20"/>
          <w:lang w:val="en-IE"/>
        </w:rPr>
      </w:pPr>
      <w:r w:rsidRPr="00212261">
        <w:rPr>
          <w:sz w:val="20"/>
          <w:szCs w:val="20"/>
          <w:lang w:val="en-IE"/>
        </w:rPr>
        <w:t>Meetings shall, where practicable, be scheduled to facilitate the participation of members or alternates, who are members of the crews of seagoing vessels.</w:t>
      </w:r>
    </w:p>
    <w:p w14:paraId="1DD5E0A6" w14:textId="0986B0ED" w:rsidR="004A2390" w:rsidRPr="00212261" w:rsidRDefault="003714BA" w:rsidP="00024524">
      <w:pPr>
        <w:spacing w:before="0" w:after="240"/>
        <w:ind w:left="720"/>
        <w:jc w:val="both"/>
        <w:rPr>
          <w:sz w:val="20"/>
          <w:szCs w:val="20"/>
          <w:lang w:val="en-IE"/>
        </w:rPr>
      </w:pPr>
      <w:r w:rsidRPr="00212261">
        <w:rPr>
          <w:b/>
          <w:bCs/>
          <w:sz w:val="20"/>
          <w:szCs w:val="20"/>
          <w:lang w:val="en-IE"/>
        </w:rPr>
        <w:t>W</w:t>
      </w:r>
      <w:r w:rsidR="004A2390" w:rsidRPr="00212261">
        <w:rPr>
          <w:sz w:val="20"/>
          <w:szCs w:val="20"/>
          <w:lang w:val="en-IE"/>
        </w:rPr>
        <w:t>here a member of a special negotiating body or of a European Works Council, or such a member's alternate, who is a member of the crew of a seagoing vessel, is unable to attend a meeting, the possibility of using, where possible, new information and communication technologies shall be considered.</w:t>
      </w:r>
    </w:p>
    <w:p w14:paraId="04C2F6F3" w14:textId="10FFC59B" w:rsidR="00D25AE8" w:rsidRPr="00212261" w:rsidRDefault="00D25AE8" w:rsidP="00024524">
      <w:pPr>
        <w:pStyle w:val="Titrearticle"/>
        <w:spacing w:before="0" w:after="240"/>
        <w:ind w:left="720" w:hanging="720"/>
        <w:jc w:val="both"/>
        <w:rPr>
          <w:i w:val="0"/>
          <w:iCs/>
          <w:sz w:val="20"/>
          <w:szCs w:val="20"/>
          <w:lang w:val="en-IE"/>
        </w:rPr>
      </w:pPr>
      <w:r w:rsidRPr="00212261">
        <w:rPr>
          <w:i w:val="0"/>
          <w:iCs/>
          <w:sz w:val="20"/>
          <w:szCs w:val="20"/>
          <w:lang w:val="en-IE"/>
        </w:rPr>
        <w:lastRenderedPageBreak/>
        <w:t>4.</w:t>
      </w:r>
      <w:r w:rsidR="0044508C" w:rsidRPr="00212261">
        <w:rPr>
          <w:i w:val="0"/>
          <w:iCs/>
          <w:sz w:val="20"/>
          <w:szCs w:val="20"/>
          <w:lang w:val="en-IE"/>
        </w:rPr>
        <w:tab/>
      </w:r>
      <w:r w:rsidRPr="00212261">
        <w:rPr>
          <w:i w:val="0"/>
          <w:iCs/>
          <w:sz w:val="20"/>
          <w:szCs w:val="20"/>
          <w:lang w:val="en-IE"/>
        </w:rPr>
        <w:t>In so far as this is necessary for the exercise of their representative duties in an international environment, the members of the special negotiating body and of the European Works Council shall be provided with training without loss of wages.</w:t>
      </w:r>
    </w:p>
    <w:p w14:paraId="514CAF0F" w14:textId="47B59140" w:rsidR="003714BA" w:rsidRPr="00212261" w:rsidRDefault="003714BA" w:rsidP="00024524">
      <w:pPr>
        <w:spacing w:before="0" w:after="240"/>
        <w:ind w:left="720"/>
        <w:jc w:val="both"/>
        <w:rPr>
          <w:b/>
          <w:bCs/>
          <w:sz w:val="20"/>
          <w:szCs w:val="20"/>
          <w:lang w:val="en-IE"/>
        </w:rPr>
      </w:pPr>
      <w:r w:rsidRPr="00212261">
        <w:rPr>
          <w:b/>
          <w:bCs/>
          <w:sz w:val="20"/>
          <w:szCs w:val="20"/>
          <w:lang w:val="en-IE"/>
        </w:rPr>
        <w:t>Without prejudice to agreements concluded pursuant to Article 6(2), point (f), the reasonable costs of such training and related expenses shall be borne by central management, provided that central management has been informed thereof in advance.</w:t>
      </w:r>
    </w:p>
    <w:p w14:paraId="5A0953B4" w14:textId="77777777" w:rsidR="00024524" w:rsidRDefault="00024524" w:rsidP="00024524">
      <w:pPr>
        <w:pStyle w:val="Titrearticle"/>
        <w:spacing w:before="0" w:after="240"/>
        <w:rPr>
          <w:iCs/>
          <w:sz w:val="20"/>
          <w:szCs w:val="20"/>
          <w:lang w:val="en-IE"/>
        </w:rPr>
      </w:pPr>
    </w:p>
    <w:p w14:paraId="46888DBC" w14:textId="764BEE7E" w:rsidR="00D25AE8" w:rsidRPr="00212261" w:rsidRDefault="00D25AE8" w:rsidP="00024524">
      <w:pPr>
        <w:pStyle w:val="Titrearticle"/>
        <w:spacing w:before="0" w:after="240"/>
        <w:rPr>
          <w:iCs/>
          <w:sz w:val="20"/>
          <w:szCs w:val="20"/>
          <w:lang w:val="en-IE"/>
        </w:rPr>
      </w:pPr>
      <w:r w:rsidRPr="00212261">
        <w:rPr>
          <w:iCs/>
          <w:sz w:val="20"/>
          <w:szCs w:val="20"/>
          <w:lang w:val="en-IE"/>
        </w:rPr>
        <w:t>Article 11</w:t>
      </w:r>
    </w:p>
    <w:p w14:paraId="7FB24DBE" w14:textId="77777777" w:rsidR="00D25AE8" w:rsidRPr="00212261" w:rsidRDefault="00D25AE8" w:rsidP="00024524">
      <w:pPr>
        <w:pStyle w:val="Titrearticle"/>
        <w:spacing w:before="0" w:after="240"/>
        <w:rPr>
          <w:b/>
          <w:bCs/>
          <w:i w:val="0"/>
          <w:iCs/>
          <w:sz w:val="20"/>
          <w:szCs w:val="20"/>
          <w:lang w:val="en-IE"/>
        </w:rPr>
      </w:pPr>
      <w:r w:rsidRPr="00212261">
        <w:rPr>
          <w:b/>
          <w:bCs/>
          <w:i w:val="0"/>
          <w:iCs/>
          <w:sz w:val="20"/>
          <w:szCs w:val="20"/>
          <w:lang w:val="en-IE"/>
        </w:rPr>
        <w:t>Compliance with this Directive</w:t>
      </w:r>
    </w:p>
    <w:p w14:paraId="765D7A2A" w14:textId="50EDF3E2" w:rsidR="00D25AE8" w:rsidRPr="00212261" w:rsidRDefault="00D25AE8" w:rsidP="00024524">
      <w:pPr>
        <w:pStyle w:val="Titrearticle"/>
        <w:spacing w:before="0" w:after="240"/>
        <w:ind w:left="720" w:hanging="720"/>
        <w:jc w:val="both"/>
        <w:rPr>
          <w:i w:val="0"/>
          <w:iCs/>
          <w:sz w:val="20"/>
          <w:szCs w:val="20"/>
          <w:lang w:val="en-IE"/>
        </w:rPr>
      </w:pPr>
      <w:r w:rsidRPr="00212261">
        <w:rPr>
          <w:i w:val="0"/>
          <w:iCs/>
          <w:sz w:val="20"/>
          <w:szCs w:val="20"/>
          <w:lang w:val="en-IE"/>
        </w:rPr>
        <w:t>1.</w:t>
      </w:r>
      <w:r w:rsidR="0044508C" w:rsidRPr="00212261">
        <w:rPr>
          <w:i w:val="0"/>
          <w:iCs/>
          <w:sz w:val="20"/>
          <w:szCs w:val="20"/>
          <w:lang w:val="en-IE"/>
        </w:rPr>
        <w:tab/>
      </w:r>
      <w:r w:rsidRPr="00212261">
        <w:rPr>
          <w:i w:val="0"/>
          <w:iCs/>
          <w:sz w:val="20"/>
          <w:szCs w:val="20"/>
          <w:lang w:val="en-IE"/>
        </w:rPr>
        <w:t>Each Member State shall ensure that the management of establishments of a Community-scale undertaking and the management of undertakings which form part of a Community-scale group of undertakings which are situated within its territory and their employees’ representatives or, as the case may be, employees abide by the obligations laid down by this Directive, regardless of whether or not the central management is situated within its territory.</w:t>
      </w:r>
    </w:p>
    <w:p w14:paraId="47FD7DBC" w14:textId="1A2A8F01" w:rsidR="005507F1" w:rsidRPr="00212261" w:rsidRDefault="00D25AE8" w:rsidP="00024524">
      <w:pPr>
        <w:pStyle w:val="Titrearticle"/>
        <w:spacing w:before="0" w:after="240"/>
        <w:ind w:left="720" w:hanging="720"/>
        <w:jc w:val="both"/>
        <w:rPr>
          <w:b/>
          <w:bCs/>
          <w:i w:val="0"/>
          <w:iCs/>
          <w:sz w:val="20"/>
          <w:szCs w:val="20"/>
          <w:lang w:val="en-IE"/>
        </w:rPr>
      </w:pPr>
      <w:r w:rsidRPr="00212261">
        <w:rPr>
          <w:i w:val="0"/>
          <w:iCs/>
          <w:sz w:val="20"/>
          <w:szCs w:val="20"/>
          <w:lang w:val="en-IE"/>
        </w:rPr>
        <w:t>2.</w:t>
      </w:r>
      <w:r w:rsidR="0044508C" w:rsidRPr="00212261">
        <w:rPr>
          <w:i w:val="0"/>
          <w:iCs/>
          <w:sz w:val="20"/>
          <w:szCs w:val="20"/>
          <w:lang w:val="en-IE"/>
        </w:rPr>
        <w:tab/>
      </w:r>
      <w:r w:rsidRPr="00212261">
        <w:rPr>
          <w:i w:val="0"/>
          <w:iCs/>
          <w:sz w:val="20"/>
          <w:szCs w:val="20"/>
          <w:lang w:val="en-IE"/>
        </w:rPr>
        <w:t xml:space="preserve">Member States shall provide for appropriate measures in the event of failure to comply with </w:t>
      </w:r>
      <w:r w:rsidR="005507F1" w:rsidRPr="00212261">
        <w:rPr>
          <w:b/>
          <w:bCs/>
          <w:i w:val="0"/>
          <w:iCs/>
          <w:sz w:val="20"/>
          <w:szCs w:val="20"/>
          <w:lang w:val="en-IE"/>
        </w:rPr>
        <w:t>the national provisions adopted pursuant to</w:t>
      </w:r>
      <w:r w:rsidR="005507F1" w:rsidRPr="00212261">
        <w:rPr>
          <w:i w:val="0"/>
          <w:iCs/>
          <w:sz w:val="20"/>
          <w:szCs w:val="20"/>
          <w:lang w:val="en-IE"/>
        </w:rPr>
        <w:t xml:space="preserve"> </w:t>
      </w:r>
      <w:r w:rsidRPr="00212261">
        <w:rPr>
          <w:i w:val="0"/>
          <w:iCs/>
          <w:sz w:val="20"/>
          <w:szCs w:val="20"/>
          <w:lang w:val="en-IE"/>
        </w:rPr>
        <w:t>this Directive</w:t>
      </w:r>
      <w:r w:rsidR="005507F1" w:rsidRPr="00212261">
        <w:rPr>
          <w:b/>
          <w:bCs/>
          <w:i w:val="0"/>
          <w:iCs/>
          <w:sz w:val="20"/>
          <w:szCs w:val="20"/>
          <w:lang w:val="en-IE"/>
        </w:rPr>
        <w:t>.</w:t>
      </w:r>
      <w:r w:rsidRPr="00212261">
        <w:rPr>
          <w:b/>
          <w:bCs/>
          <w:i w:val="0"/>
          <w:iCs/>
          <w:sz w:val="20"/>
          <w:szCs w:val="20"/>
          <w:lang w:val="en-IE"/>
        </w:rPr>
        <w:t xml:space="preserve"> </w:t>
      </w:r>
      <w:proofErr w:type="gramStart"/>
      <w:r w:rsidR="005507F1" w:rsidRPr="00212261">
        <w:rPr>
          <w:b/>
          <w:bCs/>
          <w:i w:val="0"/>
          <w:iCs/>
          <w:sz w:val="20"/>
          <w:szCs w:val="20"/>
          <w:lang w:val="en-IE"/>
        </w:rPr>
        <w:t>I</w:t>
      </w:r>
      <w:r w:rsidRPr="00212261">
        <w:rPr>
          <w:i w:val="0"/>
          <w:iCs/>
          <w:sz w:val="20"/>
          <w:szCs w:val="20"/>
          <w:lang w:val="en-IE"/>
        </w:rPr>
        <w:t>n particular, they</w:t>
      </w:r>
      <w:proofErr w:type="gramEnd"/>
      <w:r w:rsidRPr="00212261">
        <w:rPr>
          <w:i w:val="0"/>
          <w:iCs/>
          <w:sz w:val="20"/>
          <w:szCs w:val="20"/>
          <w:lang w:val="en-IE"/>
        </w:rPr>
        <w:t xml:space="preserve"> shall ensure that</w:t>
      </w:r>
      <w:r w:rsidR="005507F1" w:rsidRPr="00212261">
        <w:rPr>
          <w:b/>
          <w:bCs/>
          <w:i w:val="0"/>
          <w:iCs/>
          <w:sz w:val="20"/>
          <w:szCs w:val="20"/>
          <w:lang w:val="en-IE"/>
        </w:rPr>
        <w:t>:</w:t>
      </w:r>
    </w:p>
    <w:p w14:paraId="77CD50F4" w14:textId="6177E1EE" w:rsidR="005507F1" w:rsidRPr="00212261" w:rsidRDefault="005507F1" w:rsidP="00024524">
      <w:pPr>
        <w:pStyle w:val="Titrearticle"/>
        <w:spacing w:before="0" w:after="240"/>
        <w:ind w:left="1440" w:hanging="720"/>
        <w:jc w:val="both"/>
        <w:rPr>
          <w:b/>
          <w:bCs/>
          <w:i w:val="0"/>
          <w:iCs/>
          <w:sz w:val="20"/>
          <w:szCs w:val="20"/>
          <w:lang w:val="en-IE"/>
        </w:rPr>
      </w:pPr>
      <w:r w:rsidRPr="00212261">
        <w:rPr>
          <w:b/>
          <w:bCs/>
          <w:i w:val="0"/>
          <w:iCs/>
          <w:sz w:val="20"/>
          <w:szCs w:val="20"/>
          <w:lang w:val="en-IE"/>
        </w:rPr>
        <w:t>(a)</w:t>
      </w:r>
      <w:r w:rsidR="00D25AE8" w:rsidRPr="00212261">
        <w:rPr>
          <w:i w:val="0"/>
          <w:iCs/>
          <w:sz w:val="20"/>
          <w:szCs w:val="20"/>
          <w:lang w:val="en-IE"/>
        </w:rPr>
        <w:t xml:space="preserve"> </w:t>
      </w:r>
      <w:r w:rsidR="0044508C" w:rsidRPr="00212261">
        <w:rPr>
          <w:i w:val="0"/>
          <w:iCs/>
          <w:sz w:val="20"/>
          <w:szCs w:val="20"/>
          <w:lang w:val="en-IE"/>
        </w:rPr>
        <w:tab/>
      </w:r>
      <w:r w:rsidR="00D25AE8" w:rsidRPr="00212261">
        <w:rPr>
          <w:i w:val="0"/>
          <w:iCs/>
          <w:sz w:val="20"/>
          <w:szCs w:val="20"/>
          <w:lang w:val="en-IE"/>
        </w:rPr>
        <w:t xml:space="preserve">adequate procedures are available to enable the obligations deriving from this Directive to be </w:t>
      </w:r>
      <w:r w:rsidR="00D25AE8" w:rsidRPr="00212261">
        <w:rPr>
          <w:b/>
          <w:bCs/>
          <w:i w:val="0"/>
          <w:iCs/>
          <w:sz w:val="20"/>
          <w:szCs w:val="20"/>
          <w:lang w:val="en-IE"/>
        </w:rPr>
        <w:t>enforced</w:t>
      </w:r>
      <w:r w:rsidRPr="00212261">
        <w:rPr>
          <w:b/>
          <w:bCs/>
          <w:sz w:val="20"/>
          <w:szCs w:val="20"/>
        </w:rPr>
        <w:t xml:space="preserve"> </w:t>
      </w:r>
      <w:r w:rsidRPr="00212261">
        <w:rPr>
          <w:b/>
          <w:bCs/>
          <w:i w:val="0"/>
          <w:iCs/>
          <w:sz w:val="20"/>
          <w:szCs w:val="20"/>
          <w:lang w:val="en-IE"/>
        </w:rPr>
        <w:t xml:space="preserve">in a timely and effective </w:t>
      </w:r>
      <w:proofErr w:type="gramStart"/>
      <w:r w:rsidRPr="00212261">
        <w:rPr>
          <w:b/>
          <w:bCs/>
          <w:i w:val="0"/>
          <w:iCs/>
          <w:sz w:val="20"/>
          <w:szCs w:val="20"/>
          <w:lang w:val="en-IE"/>
        </w:rPr>
        <w:t>manner;</w:t>
      </w:r>
      <w:proofErr w:type="gramEnd"/>
    </w:p>
    <w:p w14:paraId="7B249F1B" w14:textId="554B262E" w:rsidR="00D25AE8" w:rsidRPr="00212261" w:rsidRDefault="005507F1" w:rsidP="00024524">
      <w:pPr>
        <w:pStyle w:val="Titrearticle"/>
        <w:spacing w:before="0" w:after="240"/>
        <w:ind w:left="1440" w:hanging="720"/>
        <w:jc w:val="both"/>
        <w:rPr>
          <w:i w:val="0"/>
          <w:iCs/>
          <w:sz w:val="20"/>
          <w:szCs w:val="20"/>
          <w:lang w:val="en-IE"/>
        </w:rPr>
      </w:pPr>
      <w:r w:rsidRPr="00212261">
        <w:rPr>
          <w:b/>
          <w:bCs/>
          <w:i w:val="0"/>
          <w:iCs/>
          <w:sz w:val="20"/>
          <w:szCs w:val="20"/>
          <w:lang w:val="en-IE"/>
        </w:rPr>
        <w:t xml:space="preserve">(b) </w:t>
      </w:r>
      <w:r w:rsidR="0044508C" w:rsidRPr="00212261">
        <w:rPr>
          <w:b/>
          <w:bCs/>
          <w:i w:val="0"/>
          <w:iCs/>
          <w:sz w:val="20"/>
          <w:szCs w:val="20"/>
          <w:lang w:val="en-IE"/>
        </w:rPr>
        <w:tab/>
      </w:r>
      <w:r w:rsidRPr="00212261">
        <w:rPr>
          <w:b/>
          <w:bCs/>
          <w:i w:val="0"/>
          <w:iCs/>
          <w:sz w:val="20"/>
          <w:szCs w:val="20"/>
          <w:lang w:val="en-IE"/>
        </w:rPr>
        <w:t>penalties that are effective, dissuasive and proportionate are applicable in cases of infringement of the rights and obligations deriving from this Directive</w:t>
      </w:r>
      <w:r w:rsidR="00D25AE8" w:rsidRPr="00212261">
        <w:rPr>
          <w:i w:val="0"/>
          <w:iCs/>
          <w:sz w:val="20"/>
          <w:szCs w:val="20"/>
          <w:lang w:val="en-IE"/>
        </w:rPr>
        <w:t>.</w:t>
      </w:r>
    </w:p>
    <w:p w14:paraId="18701E0D" w14:textId="77777777" w:rsidR="009541B0" w:rsidRPr="00212261" w:rsidRDefault="009541B0" w:rsidP="00024524">
      <w:pPr>
        <w:spacing w:before="0" w:after="240"/>
        <w:ind w:left="720"/>
        <w:jc w:val="both"/>
        <w:rPr>
          <w:b/>
          <w:bCs/>
          <w:sz w:val="20"/>
          <w:szCs w:val="20"/>
          <w:lang w:val="en-IE"/>
        </w:rPr>
      </w:pPr>
      <w:r w:rsidRPr="00212261">
        <w:rPr>
          <w:b/>
          <w:bCs/>
          <w:sz w:val="20"/>
          <w:szCs w:val="20"/>
          <w:lang w:val="en-IE"/>
        </w:rPr>
        <w:t>Member States shall provide for dissuasive financial penalties for a failure to comply with any national provisions transposing the obligations laid down in Article 9(2) and (3). Such penalties shall be determined considering the criteria listed in the third subparagraph of this paragraph, without prejudice to the possibility to provide for other types of penalties in addition.</w:t>
      </w:r>
    </w:p>
    <w:p w14:paraId="43450940" w14:textId="60832256" w:rsidR="009541B0" w:rsidRPr="00212261" w:rsidRDefault="009541B0" w:rsidP="00024524">
      <w:pPr>
        <w:spacing w:before="0" w:after="240"/>
        <w:ind w:left="720"/>
        <w:jc w:val="both"/>
        <w:rPr>
          <w:sz w:val="20"/>
          <w:szCs w:val="20"/>
          <w:lang w:val="en-IE"/>
        </w:rPr>
      </w:pPr>
      <w:r w:rsidRPr="00212261">
        <w:rPr>
          <w:b/>
          <w:bCs/>
          <w:sz w:val="20"/>
          <w:szCs w:val="20"/>
          <w:lang w:val="en-IE"/>
        </w:rPr>
        <w:t xml:space="preserve">For the purposes of point (b), when determining penalties Member States shall take into consideration the gravity, duration and consequences of the failure to comply, and whether the failure to comply is intentional or negligent. In the case of financial penalties, they shall also take into account the annual turn-over of the undertaking or group </w:t>
      </w:r>
      <w:proofErr w:type="gramStart"/>
      <w:r w:rsidRPr="00212261">
        <w:rPr>
          <w:b/>
          <w:bCs/>
          <w:sz w:val="20"/>
          <w:szCs w:val="20"/>
          <w:lang w:val="en-IE"/>
        </w:rPr>
        <w:t>concerned, or</w:t>
      </w:r>
      <w:proofErr w:type="gramEnd"/>
      <w:r w:rsidRPr="00212261">
        <w:rPr>
          <w:b/>
          <w:bCs/>
          <w:sz w:val="20"/>
          <w:szCs w:val="20"/>
          <w:lang w:val="en-IE"/>
        </w:rPr>
        <w:t xml:space="preserve"> ensure that the applicable penalties have a similarly dissuasive nature.</w:t>
      </w:r>
    </w:p>
    <w:p w14:paraId="46F8C6C5" w14:textId="4BBD1702" w:rsidR="00D25AE8" w:rsidRPr="00212261" w:rsidRDefault="00D25AE8" w:rsidP="00024524">
      <w:pPr>
        <w:pStyle w:val="Titrearticle"/>
        <w:spacing w:before="0" w:after="240"/>
        <w:ind w:left="720" w:hanging="720"/>
        <w:jc w:val="both"/>
        <w:rPr>
          <w:i w:val="0"/>
          <w:iCs/>
          <w:sz w:val="20"/>
          <w:szCs w:val="20"/>
          <w:lang w:val="en-IE"/>
        </w:rPr>
      </w:pPr>
      <w:r w:rsidRPr="00212261">
        <w:rPr>
          <w:i w:val="0"/>
          <w:iCs/>
          <w:sz w:val="20"/>
          <w:szCs w:val="20"/>
          <w:lang w:val="en-IE"/>
        </w:rPr>
        <w:t>3.</w:t>
      </w:r>
      <w:r w:rsidR="0044508C" w:rsidRPr="00212261">
        <w:rPr>
          <w:i w:val="0"/>
          <w:iCs/>
          <w:sz w:val="20"/>
          <w:szCs w:val="20"/>
          <w:lang w:val="en-IE"/>
        </w:rPr>
        <w:tab/>
      </w:r>
      <w:r w:rsidR="009541B0" w:rsidRPr="00212261">
        <w:rPr>
          <w:i w:val="0"/>
          <w:iCs/>
          <w:sz w:val="20"/>
          <w:szCs w:val="20"/>
          <w:lang w:val="en-IE"/>
        </w:rPr>
        <w:t xml:space="preserve">Member States shall </w:t>
      </w:r>
      <w:r w:rsidR="009541B0" w:rsidRPr="00212261">
        <w:rPr>
          <w:b/>
          <w:bCs/>
          <w:i w:val="0"/>
          <w:iCs/>
          <w:sz w:val="20"/>
          <w:szCs w:val="20"/>
          <w:lang w:val="en-IE"/>
        </w:rPr>
        <w:t>provide</w:t>
      </w:r>
      <w:r w:rsidR="009541B0" w:rsidRPr="00212261">
        <w:rPr>
          <w:i w:val="0"/>
          <w:iCs/>
          <w:sz w:val="20"/>
          <w:szCs w:val="20"/>
          <w:lang w:val="en-IE"/>
        </w:rPr>
        <w:t xml:space="preserve"> for </w:t>
      </w:r>
      <w:r w:rsidR="009541B0" w:rsidRPr="00212261">
        <w:rPr>
          <w:b/>
          <w:bCs/>
          <w:i w:val="0"/>
          <w:iCs/>
          <w:sz w:val="20"/>
          <w:szCs w:val="20"/>
          <w:lang w:val="en-IE"/>
        </w:rPr>
        <w:t>judicial proceedings and, where relevant,</w:t>
      </w:r>
      <w:r w:rsidR="009541B0" w:rsidRPr="00212261">
        <w:rPr>
          <w:i w:val="0"/>
          <w:iCs/>
          <w:sz w:val="20"/>
          <w:szCs w:val="20"/>
          <w:lang w:val="en-IE"/>
        </w:rPr>
        <w:t xml:space="preserve"> administrative </w:t>
      </w:r>
      <w:r w:rsidR="009541B0" w:rsidRPr="00212261">
        <w:rPr>
          <w:b/>
          <w:bCs/>
          <w:i w:val="0"/>
          <w:iCs/>
          <w:sz w:val="20"/>
          <w:szCs w:val="20"/>
          <w:lang w:val="en-IE"/>
        </w:rPr>
        <w:t xml:space="preserve">proceedings </w:t>
      </w:r>
      <w:r w:rsidR="009541B0" w:rsidRPr="00212261">
        <w:rPr>
          <w:i w:val="0"/>
          <w:iCs/>
          <w:sz w:val="20"/>
          <w:szCs w:val="20"/>
          <w:lang w:val="en-IE"/>
        </w:rPr>
        <w:t xml:space="preserve">which the </w:t>
      </w:r>
      <w:r w:rsidR="009541B0" w:rsidRPr="00212261">
        <w:rPr>
          <w:b/>
          <w:bCs/>
          <w:i w:val="0"/>
          <w:iCs/>
          <w:sz w:val="20"/>
          <w:szCs w:val="20"/>
          <w:lang w:val="en-IE"/>
        </w:rPr>
        <w:t xml:space="preserve">members of the special negotiating body or of the European Works Council </w:t>
      </w:r>
      <w:r w:rsidR="009541B0" w:rsidRPr="00212261">
        <w:rPr>
          <w:b/>
          <w:bCs/>
          <w:i w:val="0"/>
          <w:iCs/>
          <w:sz w:val="20"/>
          <w:szCs w:val="20"/>
          <w:lang w:val="en-IE"/>
        </w:rPr>
        <w:lastRenderedPageBreak/>
        <w:t xml:space="preserve">or </w:t>
      </w:r>
      <w:r w:rsidR="009541B0" w:rsidRPr="00212261">
        <w:rPr>
          <w:i w:val="0"/>
          <w:iCs/>
          <w:sz w:val="20"/>
          <w:szCs w:val="20"/>
          <w:lang w:val="en-IE"/>
        </w:rPr>
        <w:t xml:space="preserve">employees’ representatives </w:t>
      </w:r>
      <w:r w:rsidR="009541B0" w:rsidRPr="00212261">
        <w:rPr>
          <w:b/>
          <w:bCs/>
          <w:i w:val="0"/>
          <w:iCs/>
          <w:sz w:val="20"/>
          <w:szCs w:val="20"/>
          <w:lang w:val="en-IE"/>
        </w:rPr>
        <w:t>in the framework of an information and consultation procedure</w:t>
      </w:r>
      <w:r w:rsidR="009541B0" w:rsidRPr="00212261">
        <w:rPr>
          <w:i w:val="0"/>
          <w:iCs/>
          <w:sz w:val="20"/>
          <w:szCs w:val="20"/>
          <w:lang w:val="en-IE"/>
        </w:rPr>
        <w:t xml:space="preserve"> may initiate </w:t>
      </w:r>
      <w:r w:rsidR="009541B0" w:rsidRPr="00212261">
        <w:rPr>
          <w:b/>
          <w:bCs/>
          <w:i w:val="0"/>
          <w:iCs/>
          <w:sz w:val="20"/>
          <w:szCs w:val="20"/>
          <w:lang w:val="en-IE"/>
        </w:rPr>
        <w:t xml:space="preserve">in relation to the application of </w:t>
      </w:r>
      <w:r w:rsidR="0029585B" w:rsidRPr="00212261">
        <w:rPr>
          <w:b/>
          <w:bCs/>
          <w:i w:val="0"/>
          <w:iCs/>
          <w:sz w:val="20"/>
          <w:szCs w:val="20"/>
        </w:rPr>
        <w:t xml:space="preserve">Article 8 or </w:t>
      </w:r>
      <w:r w:rsidR="0029585B" w:rsidRPr="00212261">
        <w:rPr>
          <w:b/>
          <w:bCs/>
          <w:i w:val="0"/>
          <w:iCs/>
          <w:sz w:val="20"/>
          <w:szCs w:val="20"/>
          <w:lang w:val="en-IE"/>
        </w:rPr>
        <w:t>8a</w:t>
      </w:r>
      <w:r w:rsidR="009541B0" w:rsidRPr="00212261">
        <w:rPr>
          <w:i w:val="0"/>
          <w:iCs/>
          <w:sz w:val="20"/>
          <w:szCs w:val="20"/>
          <w:lang w:val="en-IE"/>
        </w:rPr>
        <w:t>.</w:t>
      </w:r>
    </w:p>
    <w:p w14:paraId="50EE4610" w14:textId="77777777" w:rsidR="00D25AE8" w:rsidRPr="00212261" w:rsidRDefault="00D25AE8" w:rsidP="00024524">
      <w:pPr>
        <w:pStyle w:val="Titrearticle"/>
        <w:spacing w:before="0" w:after="240"/>
        <w:ind w:left="720"/>
        <w:jc w:val="both"/>
        <w:rPr>
          <w:i w:val="0"/>
          <w:iCs/>
          <w:sz w:val="20"/>
          <w:szCs w:val="20"/>
          <w:lang w:val="en-IE"/>
        </w:rPr>
      </w:pPr>
      <w:r w:rsidRPr="00212261">
        <w:rPr>
          <w:i w:val="0"/>
          <w:iCs/>
          <w:sz w:val="20"/>
          <w:szCs w:val="20"/>
          <w:lang w:val="en-IE"/>
        </w:rPr>
        <w:t>Such procedures may include procedures designed to protect the confidentiality of the information in question.</w:t>
      </w:r>
    </w:p>
    <w:p w14:paraId="03988446" w14:textId="5122856F" w:rsidR="00BF7988" w:rsidRPr="00212261" w:rsidRDefault="00BF7988" w:rsidP="00024524">
      <w:pPr>
        <w:spacing w:before="0" w:after="240"/>
        <w:ind w:left="720"/>
        <w:jc w:val="both"/>
        <w:rPr>
          <w:b/>
          <w:bCs/>
          <w:sz w:val="20"/>
          <w:szCs w:val="20"/>
          <w:lang w:val="en-IE"/>
        </w:rPr>
      </w:pPr>
      <w:r w:rsidRPr="00212261">
        <w:rPr>
          <w:b/>
          <w:bCs/>
          <w:sz w:val="20"/>
          <w:szCs w:val="20"/>
          <w:lang w:val="en-IE"/>
        </w:rPr>
        <w:t>The duration of the proceedings referred to in the first subparagraph shall allow for with the effective exercise of the information and consultation rights under this Directive.</w:t>
      </w:r>
    </w:p>
    <w:p w14:paraId="3F635ED1" w14:textId="0D7480F0" w:rsidR="00D16618" w:rsidRPr="00212261" w:rsidRDefault="00D16618" w:rsidP="00024524">
      <w:pPr>
        <w:spacing w:before="0" w:after="240"/>
        <w:ind w:left="720" w:hanging="720"/>
        <w:jc w:val="both"/>
        <w:rPr>
          <w:b/>
          <w:bCs/>
          <w:sz w:val="20"/>
          <w:szCs w:val="20"/>
        </w:rPr>
      </w:pPr>
      <w:r w:rsidRPr="00212261">
        <w:rPr>
          <w:b/>
          <w:bCs/>
          <w:sz w:val="20"/>
          <w:szCs w:val="20"/>
          <w:lang w:val="en-IE"/>
        </w:rPr>
        <w:t xml:space="preserve">4. </w:t>
      </w:r>
      <w:r w:rsidR="0044508C" w:rsidRPr="00212261">
        <w:rPr>
          <w:b/>
          <w:bCs/>
          <w:sz w:val="20"/>
          <w:szCs w:val="20"/>
          <w:lang w:val="en-IE"/>
        </w:rPr>
        <w:tab/>
      </w:r>
      <w:r w:rsidR="0042447E" w:rsidRPr="00212261">
        <w:rPr>
          <w:b/>
          <w:bCs/>
          <w:sz w:val="20"/>
          <w:szCs w:val="20"/>
          <w:lang w:val="en-IE"/>
        </w:rPr>
        <w:t>With respect to the rights conferred by this Directive, Member States shall ensure effective access to judicial proceedings and, where relevant, administrative proceedings for special negotiating bodies, European Work Councils or, on their behalf, their members or representatives. Member States shall provide for the reasonable costs of legal representation and participation in such proceedings to be borne by central management or shall take other, equivalent measures to avoid any de facto restriction of access to such proceedings on the grounds of lack of financial resources.</w:t>
      </w:r>
    </w:p>
    <w:p w14:paraId="3E34821F" w14:textId="27346D71" w:rsidR="00D16618" w:rsidRPr="00212261" w:rsidRDefault="00D16618" w:rsidP="00024524">
      <w:pPr>
        <w:spacing w:before="0" w:after="240"/>
        <w:ind w:left="720" w:hanging="720"/>
        <w:jc w:val="both"/>
        <w:rPr>
          <w:b/>
          <w:bCs/>
          <w:sz w:val="20"/>
          <w:szCs w:val="20"/>
          <w:lang w:val="en-IE"/>
        </w:rPr>
      </w:pPr>
      <w:r w:rsidRPr="00212261">
        <w:rPr>
          <w:b/>
          <w:bCs/>
          <w:sz w:val="20"/>
          <w:szCs w:val="20"/>
          <w:lang w:val="en-IE"/>
        </w:rPr>
        <w:t xml:space="preserve">5. </w:t>
      </w:r>
      <w:r w:rsidR="0044508C" w:rsidRPr="00212261">
        <w:rPr>
          <w:b/>
          <w:bCs/>
          <w:sz w:val="20"/>
          <w:szCs w:val="20"/>
          <w:lang w:val="en-IE"/>
        </w:rPr>
        <w:tab/>
      </w:r>
      <w:r w:rsidR="0042447E" w:rsidRPr="00024524">
        <w:rPr>
          <w:b/>
          <w:bCs/>
          <w:sz w:val="20"/>
          <w:szCs w:val="20"/>
        </w:rPr>
        <w:t>Where Member States render access to judicial proceedings conditional upon the prior implementation of an alternative dispute resolution procedure, recourse to such a procedure shall not prejudice or limit the right of the parties concerned to bring judicial proceedings</w:t>
      </w:r>
      <w:r w:rsidR="002D5840" w:rsidRPr="00212261">
        <w:rPr>
          <w:b/>
          <w:bCs/>
          <w:sz w:val="20"/>
          <w:szCs w:val="20"/>
          <w:lang w:val="en-IE"/>
        </w:rPr>
        <w:t>.</w:t>
      </w:r>
    </w:p>
    <w:p w14:paraId="64FC5E22" w14:textId="77777777" w:rsidR="00024524" w:rsidRDefault="00024524" w:rsidP="00024524">
      <w:pPr>
        <w:pStyle w:val="Titrearticle"/>
        <w:spacing w:before="0" w:after="240"/>
        <w:rPr>
          <w:iCs/>
          <w:sz w:val="20"/>
          <w:szCs w:val="20"/>
          <w:lang w:val="en-IE"/>
        </w:rPr>
      </w:pPr>
    </w:p>
    <w:p w14:paraId="6002AD20" w14:textId="32DD0B04" w:rsidR="00D25AE8" w:rsidRPr="00212261" w:rsidRDefault="00D25AE8" w:rsidP="00024524">
      <w:pPr>
        <w:pStyle w:val="Titrearticle"/>
        <w:spacing w:before="0" w:after="240"/>
        <w:rPr>
          <w:iCs/>
          <w:sz w:val="20"/>
          <w:szCs w:val="20"/>
          <w:lang w:val="en-IE"/>
        </w:rPr>
      </w:pPr>
      <w:r w:rsidRPr="00212261">
        <w:rPr>
          <w:iCs/>
          <w:sz w:val="20"/>
          <w:szCs w:val="20"/>
          <w:lang w:val="en-IE"/>
        </w:rPr>
        <w:t>Article 12</w:t>
      </w:r>
    </w:p>
    <w:p w14:paraId="61B8923E" w14:textId="77777777" w:rsidR="00D25AE8" w:rsidRPr="00212261" w:rsidRDefault="00D25AE8" w:rsidP="00024524">
      <w:pPr>
        <w:pStyle w:val="Titrearticle"/>
        <w:spacing w:before="0" w:after="240"/>
        <w:rPr>
          <w:b/>
          <w:bCs/>
          <w:i w:val="0"/>
          <w:iCs/>
          <w:sz w:val="20"/>
          <w:szCs w:val="20"/>
          <w:lang w:val="en-IE"/>
        </w:rPr>
      </w:pPr>
      <w:r w:rsidRPr="00212261">
        <w:rPr>
          <w:b/>
          <w:bCs/>
          <w:i w:val="0"/>
          <w:iCs/>
          <w:sz w:val="20"/>
          <w:szCs w:val="20"/>
          <w:lang w:val="en-IE"/>
        </w:rPr>
        <w:t>Relationship with other Community and national provisions</w:t>
      </w:r>
    </w:p>
    <w:p w14:paraId="00CF4AC4" w14:textId="71D95A40" w:rsidR="00D25AE8" w:rsidRPr="00212261" w:rsidRDefault="00D25AE8" w:rsidP="00024524">
      <w:pPr>
        <w:pStyle w:val="Titrearticle"/>
        <w:spacing w:before="0" w:after="240"/>
        <w:ind w:left="720" w:hanging="720"/>
        <w:jc w:val="both"/>
        <w:rPr>
          <w:i w:val="0"/>
          <w:iCs/>
          <w:sz w:val="20"/>
          <w:szCs w:val="20"/>
          <w:lang w:val="en-IE"/>
        </w:rPr>
      </w:pPr>
      <w:r w:rsidRPr="00212261">
        <w:rPr>
          <w:i w:val="0"/>
          <w:iCs/>
          <w:sz w:val="20"/>
          <w:szCs w:val="20"/>
          <w:lang w:val="en-IE"/>
        </w:rPr>
        <w:t>1.</w:t>
      </w:r>
      <w:r w:rsidR="0044508C" w:rsidRPr="00212261">
        <w:rPr>
          <w:i w:val="0"/>
          <w:iCs/>
          <w:sz w:val="20"/>
          <w:szCs w:val="20"/>
          <w:lang w:val="en-IE"/>
        </w:rPr>
        <w:tab/>
      </w:r>
      <w:r w:rsidRPr="00212261">
        <w:rPr>
          <w:i w:val="0"/>
          <w:iCs/>
          <w:sz w:val="20"/>
          <w:szCs w:val="20"/>
          <w:lang w:val="en-IE"/>
        </w:rPr>
        <w:t>Information and consultation of the European Works Council shall be linked to those of the national employee representation bodies, with due regard to the competences and areas of action of each and to the principles set out in Article 1(3).</w:t>
      </w:r>
    </w:p>
    <w:p w14:paraId="2B73E672" w14:textId="65B800AA" w:rsidR="00D25AE8" w:rsidRPr="00212261" w:rsidRDefault="00D25AE8" w:rsidP="00024524">
      <w:pPr>
        <w:pStyle w:val="Titrearticle"/>
        <w:spacing w:before="0" w:after="240"/>
        <w:ind w:left="720" w:hanging="720"/>
        <w:jc w:val="both"/>
        <w:rPr>
          <w:i w:val="0"/>
          <w:iCs/>
          <w:sz w:val="20"/>
          <w:szCs w:val="20"/>
          <w:lang w:val="en-IE"/>
        </w:rPr>
      </w:pPr>
      <w:r w:rsidRPr="00212261">
        <w:rPr>
          <w:i w:val="0"/>
          <w:iCs/>
          <w:sz w:val="20"/>
          <w:szCs w:val="20"/>
          <w:lang w:val="en-IE"/>
        </w:rPr>
        <w:t>2.</w:t>
      </w:r>
      <w:r w:rsidR="0044508C" w:rsidRPr="00212261">
        <w:rPr>
          <w:i w:val="0"/>
          <w:iCs/>
          <w:sz w:val="20"/>
          <w:szCs w:val="20"/>
          <w:lang w:val="en-IE"/>
        </w:rPr>
        <w:tab/>
      </w:r>
      <w:r w:rsidRPr="00212261">
        <w:rPr>
          <w:i w:val="0"/>
          <w:iCs/>
          <w:sz w:val="20"/>
          <w:szCs w:val="20"/>
          <w:lang w:val="en-IE"/>
        </w:rPr>
        <w:t>The arrangements for the links between the information and consultation of the European Works Council and national employee representation bodies shall be established</w:t>
      </w:r>
      <w:r w:rsidR="008E5B4D" w:rsidRPr="00212261">
        <w:rPr>
          <w:b/>
          <w:bCs/>
          <w:i w:val="0"/>
          <w:iCs/>
          <w:sz w:val="20"/>
          <w:szCs w:val="20"/>
          <w:lang w:val="en-IE"/>
        </w:rPr>
        <w:t>, in the interest of good coordination between them,</w:t>
      </w:r>
      <w:r w:rsidRPr="00212261">
        <w:rPr>
          <w:i w:val="0"/>
          <w:iCs/>
          <w:sz w:val="20"/>
          <w:szCs w:val="20"/>
          <w:lang w:val="en-IE"/>
        </w:rPr>
        <w:t xml:space="preserve"> by the agreement referred to in Article 6. That agreement shall be without prejudice to the provisions of national law and/or practice on the information and consultation of employees.</w:t>
      </w:r>
    </w:p>
    <w:p w14:paraId="185C6175" w14:textId="431A7541" w:rsidR="00D25AE8" w:rsidRPr="00212261" w:rsidRDefault="00D25AE8" w:rsidP="00024524">
      <w:pPr>
        <w:pStyle w:val="Titrearticle"/>
        <w:spacing w:before="0" w:after="240"/>
        <w:ind w:left="720" w:hanging="720"/>
        <w:jc w:val="both"/>
        <w:rPr>
          <w:i w:val="0"/>
          <w:iCs/>
          <w:sz w:val="20"/>
          <w:szCs w:val="20"/>
          <w:lang w:val="en-IE"/>
        </w:rPr>
      </w:pPr>
      <w:r w:rsidRPr="00212261">
        <w:rPr>
          <w:i w:val="0"/>
          <w:iCs/>
          <w:sz w:val="20"/>
          <w:szCs w:val="20"/>
          <w:lang w:val="en-IE"/>
        </w:rPr>
        <w:t>3.</w:t>
      </w:r>
      <w:r w:rsidR="0044508C" w:rsidRPr="00212261">
        <w:rPr>
          <w:i w:val="0"/>
          <w:iCs/>
          <w:sz w:val="20"/>
          <w:szCs w:val="20"/>
          <w:lang w:val="en-IE"/>
        </w:rPr>
        <w:tab/>
      </w:r>
      <w:r w:rsidRPr="00212261">
        <w:rPr>
          <w:i w:val="0"/>
          <w:iCs/>
          <w:sz w:val="20"/>
          <w:szCs w:val="20"/>
          <w:lang w:val="en-IE"/>
        </w:rPr>
        <w:t xml:space="preserve">Where no such arrangements have been defined by agreement, the Member States shall ensure that the processes of informing and consulting are conducted in the European Works Council as well as in the </w:t>
      </w:r>
      <w:r w:rsidRPr="00212261">
        <w:rPr>
          <w:i w:val="0"/>
          <w:iCs/>
          <w:sz w:val="20"/>
          <w:szCs w:val="20"/>
          <w:lang w:val="en-IE"/>
        </w:rPr>
        <w:lastRenderedPageBreak/>
        <w:t>national employee representation bodies in cases where decisions likely to lead to substantial changes in work organisation or contractual relations are envisaged.</w:t>
      </w:r>
    </w:p>
    <w:p w14:paraId="2B1393C5" w14:textId="296BF6B1" w:rsidR="00D25AE8" w:rsidRPr="00212261" w:rsidRDefault="00D25AE8" w:rsidP="00024524">
      <w:pPr>
        <w:pStyle w:val="Titrearticle"/>
        <w:spacing w:before="0" w:after="240"/>
        <w:ind w:left="720" w:hanging="720"/>
        <w:jc w:val="both"/>
        <w:rPr>
          <w:i w:val="0"/>
          <w:iCs/>
          <w:sz w:val="20"/>
          <w:szCs w:val="20"/>
          <w:lang w:val="en-IE"/>
        </w:rPr>
      </w:pPr>
      <w:r w:rsidRPr="00212261">
        <w:rPr>
          <w:i w:val="0"/>
          <w:iCs/>
          <w:sz w:val="20"/>
          <w:szCs w:val="20"/>
          <w:lang w:val="en-IE"/>
        </w:rPr>
        <w:t>4.</w:t>
      </w:r>
      <w:r w:rsidR="0044508C" w:rsidRPr="00212261">
        <w:rPr>
          <w:i w:val="0"/>
          <w:iCs/>
          <w:sz w:val="20"/>
          <w:szCs w:val="20"/>
          <w:lang w:val="en-IE"/>
        </w:rPr>
        <w:tab/>
      </w:r>
      <w:r w:rsidRPr="00212261">
        <w:rPr>
          <w:i w:val="0"/>
          <w:iCs/>
          <w:sz w:val="20"/>
          <w:szCs w:val="20"/>
          <w:lang w:val="en-IE"/>
        </w:rPr>
        <w:t>This Directive shall be without prejudice to the information and consultation procedures referred to in Directive 2002/14/EC and to the specific procedures referred to in Article 2 of Directive 98/59/EC and Article 7 of Directive 2001/23/EC.</w:t>
      </w:r>
    </w:p>
    <w:p w14:paraId="2918A8A0" w14:textId="64B5353A" w:rsidR="00D25AE8" w:rsidRPr="00212261" w:rsidRDefault="00D25AE8" w:rsidP="00024524">
      <w:pPr>
        <w:pStyle w:val="Titrearticle"/>
        <w:spacing w:before="0" w:after="240"/>
        <w:ind w:left="720" w:hanging="720"/>
        <w:jc w:val="both"/>
        <w:rPr>
          <w:i w:val="0"/>
          <w:iCs/>
          <w:sz w:val="20"/>
          <w:szCs w:val="20"/>
          <w:lang w:val="en-IE"/>
        </w:rPr>
      </w:pPr>
      <w:r w:rsidRPr="00212261">
        <w:rPr>
          <w:i w:val="0"/>
          <w:iCs/>
          <w:sz w:val="20"/>
          <w:szCs w:val="20"/>
          <w:lang w:val="en-IE"/>
        </w:rPr>
        <w:t>5.</w:t>
      </w:r>
      <w:r w:rsidR="0044508C" w:rsidRPr="00212261">
        <w:rPr>
          <w:i w:val="0"/>
          <w:iCs/>
          <w:sz w:val="20"/>
          <w:szCs w:val="20"/>
          <w:lang w:val="en-IE"/>
        </w:rPr>
        <w:tab/>
      </w:r>
      <w:r w:rsidRPr="00212261">
        <w:rPr>
          <w:i w:val="0"/>
          <w:iCs/>
          <w:sz w:val="20"/>
          <w:szCs w:val="20"/>
          <w:lang w:val="en-IE"/>
        </w:rPr>
        <w:t>Implementation of this Directive shall not be sufficient grounds for any regression in relation to the situation which already prevails in each Member State and in relation to the general level of protection of workers in the areas to which it applies.</w:t>
      </w:r>
    </w:p>
    <w:p w14:paraId="4FC16DC8" w14:textId="77619EB8" w:rsidR="008E5B4D" w:rsidRPr="00212261" w:rsidRDefault="008E5B4D" w:rsidP="00024524">
      <w:pPr>
        <w:spacing w:before="0" w:after="240"/>
        <w:ind w:left="720" w:hanging="720"/>
        <w:jc w:val="both"/>
        <w:rPr>
          <w:b/>
          <w:bCs/>
          <w:sz w:val="20"/>
          <w:szCs w:val="20"/>
          <w:lang w:val="en-IE"/>
        </w:rPr>
      </w:pPr>
      <w:r w:rsidRPr="00212261">
        <w:rPr>
          <w:b/>
          <w:bCs/>
          <w:sz w:val="20"/>
          <w:szCs w:val="20"/>
          <w:lang w:val="en-IE"/>
        </w:rPr>
        <w:t xml:space="preserve">6. </w:t>
      </w:r>
      <w:r w:rsidR="0044508C" w:rsidRPr="00212261">
        <w:rPr>
          <w:b/>
          <w:bCs/>
          <w:sz w:val="20"/>
          <w:szCs w:val="20"/>
          <w:lang w:val="en-IE"/>
        </w:rPr>
        <w:tab/>
      </w:r>
      <w:r w:rsidRPr="00212261">
        <w:rPr>
          <w:b/>
          <w:bCs/>
          <w:sz w:val="20"/>
          <w:szCs w:val="20"/>
          <w:lang w:val="en-IE"/>
        </w:rPr>
        <w:t xml:space="preserve">Each Member State may lay down </w:t>
      </w:r>
      <w:proofErr w:type="gramStart"/>
      <w:r w:rsidRPr="00212261">
        <w:rPr>
          <w:b/>
          <w:bCs/>
          <w:sz w:val="20"/>
          <w:szCs w:val="20"/>
          <w:lang w:val="en-IE"/>
        </w:rPr>
        <w:t>particular provisions</w:t>
      </w:r>
      <w:proofErr w:type="gramEnd"/>
      <w:r w:rsidRPr="00212261">
        <w:rPr>
          <w:b/>
          <w:bCs/>
          <w:sz w:val="20"/>
          <w:szCs w:val="20"/>
          <w:lang w:val="en-IE"/>
        </w:rPr>
        <w:t xml:space="preserve"> for central management of undertakings in its territory which pursue directly and essentially the aim of ideological guidance with respect to information and the expression of opinions, on condition that, at the date of adoption of this Directive such particular provisions already exist in the national legislation.</w:t>
      </w:r>
    </w:p>
    <w:p w14:paraId="5D63642C" w14:textId="77777777" w:rsidR="00024524" w:rsidRDefault="00024524" w:rsidP="00024524">
      <w:pPr>
        <w:pStyle w:val="Titrearticle"/>
        <w:spacing w:before="0" w:after="240"/>
        <w:rPr>
          <w:iCs/>
          <w:sz w:val="20"/>
          <w:szCs w:val="20"/>
          <w:lang w:val="en-IE"/>
        </w:rPr>
      </w:pPr>
    </w:p>
    <w:p w14:paraId="3209B8DC" w14:textId="40B43BB5" w:rsidR="00D25AE8" w:rsidRPr="00212261" w:rsidRDefault="00D25AE8" w:rsidP="00024524">
      <w:pPr>
        <w:pStyle w:val="Titrearticle"/>
        <w:spacing w:before="0" w:after="240"/>
        <w:rPr>
          <w:iCs/>
          <w:sz w:val="20"/>
          <w:szCs w:val="20"/>
          <w:lang w:val="en-IE"/>
        </w:rPr>
      </w:pPr>
      <w:r w:rsidRPr="00212261">
        <w:rPr>
          <w:iCs/>
          <w:sz w:val="20"/>
          <w:szCs w:val="20"/>
          <w:lang w:val="en-IE"/>
        </w:rPr>
        <w:t>Article 13</w:t>
      </w:r>
    </w:p>
    <w:p w14:paraId="3A05B0FE" w14:textId="77777777" w:rsidR="00D25AE8" w:rsidRPr="00212261" w:rsidRDefault="00D25AE8" w:rsidP="00024524">
      <w:pPr>
        <w:pStyle w:val="Titrearticle"/>
        <w:spacing w:before="0" w:after="240"/>
        <w:rPr>
          <w:b/>
          <w:bCs/>
          <w:i w:val="0"/>
          <w:iCs/>
          <w:sz w:val="20"/>
          <w:szCs w:val="20"/>
          <w:lang w:val="en-IE"/>
        </w:rPr>
      </w:pPr>
      <w:r w:rsidRPr="00212261">
        <w:rPr>
          <w:b/>
          <w:bCs/>
          <w:i w:val="0"/>
          <w:iCs/>
          <w:sz w:val="20"/>
          <w:szCs w:val="20"/>
          <w:lang w:val="en-IE"/>
        </w:rPr>
        <w:t>Adaptation</w:t>
      </w:r>
    </w:p>
    <w:p w14:paraId="0763D309" w14:textId="77777777" w:rsidR="00D25AE8" w:rsidRPr="00212261" w:rsidRDefault="00D25AE8" w:rsidP="00024524">
      <w:pPr>
        <w:pStyle w:val="ManualConsidrant"/>
        <w:spacing w:before="0" w:after="240"/>
        <w:ind w:left="0" w:firstLine="1"/>
        <w:jc w:val="both"/>
        <w:rPr>
          <w:sz w:val="20"/>
          <w:szCs w:val="20"/>
        </w:rPr>
      </w:pPr>
      <w:r w:rsidRPr="00212261">
        <w:rPr>
          <w:sz w:val="20"/>
          <w:szCs w:val="20"/>
          <w:lang w:val="en-IE"/>
        </w:rPr>
        <w:t xml:space="preserve">Where the structure of the Community-scale undertaking or Community-scale group of undertakings changes significantly, and either in the absence of provisions established by the agreements in </w:t>
      </w:r>
      <w:r w:rsidRPr="00212261">
        <w:rPr>
          <w:sz w:val="20"/>
          <w:szCs w:val="20"/>
        </w:rPr>
        <w:t>force or in the event of conflicts between the relevant provisions of two or more applicable agreements, the central management shall initiate the negotiations referred to in Article 5 on its own initiative or at the written request of at least 100 employees or their representatives in at least two undertakings or establishments in at least two different Member States.</w:t>
      </w:r>
    </w:p>
    <w:p w14:paraId="1BA3B878" w14:textId="77777777" w:rsidR="00D25AE8" w:rsidRPr="00212261" w:rsidRDefault="00D25AE8" w:rsidP="00024524">
      <w:pPr>
        <w:pStyle w:val="ManualConsidrant"/>
        <w:spacing w:before="0" w:after="240"/>
        <w:ind w:left="0" w:firstLine="1"/>
        <w:jc w:val="both"/>
        <w:rPr>
          <w:sz w:val="20"/>
          <w:szCs w:val="20"/>
        </w:rPr>
      </w:pPr>
      <w:r w:rsidRPr="00212261">
        <w:rPr>
          <w:sz w:val="20"/>
          <w:szCs w:val="20"/>
        </w:rPr>
        <w:t>At least three members of the existing European Works Council or of each of the existing European Works Councils shall be members of the special negotiating body, in addition to the members elected or appointed pursuant to Article 5(2).</w:t>
      </w:r>
    </w:p>
    <w:p w14:paraId="72E88FE9" w14:textId="77777777" w:rsidR="00D25AE8" w:rsidRPr="00212261" w:rsidRDefault="00D25AE8" w:rsidP="00024524">
      <w:pPr>
        <w:pStyle w:val="ManualConsidrant"/>
        <w:spacing w:before="0" w:after="240"/>
        <w:ind w:left="0" w:firstLine="1"/>
        <w:jc w:val="both"/>
        <w:rPr>
          <w:sz w:val="20"/>
          <w:szCs w:val="20"/>
        </w:rPr>
      </w:pPr>
      <w:r w:rsidRPr="00212261">
        <w:rPr>
          <w:sz w:val="20"/>
          <w:szCs w:val="20"/>
        </w:rPr>
        <w:t>During the negotiations, the existing European Works Council(s) shall continue to operate in accordance with any arrangements adapted by agreement between the members of the European Works Council(s) and the central management.</w:t>
      </w:r>
    </w:p>
    <w:p w14:paraId="26A2BBFD" w14:textId="099F0D12" w:rsidR="00D25AE8" w:rsidRPr="00212261" w:rsidRDefault="00D25AE8" w:rsidP="00024524">
      <w:pPr>
        <w:pStyle w:val="Titrearticle"/>
        <w:spacing w:before="0" w:after="240"/>
        <w:jc w:val="both"/>
        <w:rPr>
          <w:b/>
          <w:bCs/>
          <w:i w:val="0"/>
          <w:iCs/>
          <w:sz w:val="20"/>
          <w:szCs w:val="20"/>
          <w:lang w:val="en-IE"/>
        </w:rPr>
      </w:pPr>
    </w:p>
    <w:p w14:paraId="4268C58F" w14:textId="403A902A" w:rsidR="003F49B1" w:rsidRPr="00212261" w:rsidRDefault="003F49B1" w:rsidP="00024524">
      <w:pPr>
        <w:spacing w:before="0" w:after="240"/>
        <w:jc w:val="center"/>
        <w:rPr>
          <w:b/>
          <w:bCs/>
          <w:i/>
          <w:iCs/>
          <w:sz w:val="20"/>
          <w:szCs w:val="20"/>
          <w:lang w:val="en-IE"/>
        </w:rPr>
      </w:pPr>
      <w:r w:rsidRPr="00212261">
        <w:rPr>
          <w:b/>
          <w:bCs/>
          <w:i/>
          <w:iCs/>
          <w:sz w:val="20"/>
          <w:szCs w:val="20"/>
          <w:lang w:val="en-IE"/>
        </w:rPr>
        <w:t>Article 14a</w:t>
      </w:r>
    </w:p>
    <w:p w14:paraId="486FD0FF" w14:textId="77777777" w:rsidR="003F49B1" w:rsidRPr="00212261" w:rsidRDefault="003F49B1" w:rsidP="00024524">
      <w:pPr>
        <w:spacing w:before="0" w:after="240"/>
        <w:jc w:val="center"/>
        <w:rPr>
          <w:b/>
          <w:bCs/>
          <w:sz w:val="20"/>
          <w:szCs w:val="20"/>
          <w:lang w:val="en-IE"/>
        </w:rPr>
      </w:pPr>
      <w:r w:rsidRPr="00212261">
        <w:rPr>
          <w:b/>
          <w:bCs/>
          <w:sz w:val="20"/>
          <w:szCs w:val="20"/>
          <w:lang w:val="en-IE"/>
        </w:rPr>
        <w:t>Transitional provisions</w:t>
      </w:r>
    </w:p>
    <w:p w14:paraId="04B19C82" w14:textId="50288360" w:rsidR="003F49B1" w:rsidRPr="00212261" w:rsidRDefault="003F49B1" w:rsidP="00024524">
      <w:pPr>
        <w:spacing w:before="0" w:after="240"/>
        <w:ind w:left="720" w:hanging="720"/>
        <w:jc w:val="both"/>
        <w:rPr>
          <w:b/>
          <w:bCs/>
          <w:sz w:val="20"/>
          <w:szCs w:val="20"/>
          <w:lang w:val="en-IE"/>
        </w:rPr>
      </w:pPr>
      <w:r w:rsidRPr="00212261">
        <w:rPr>
          <w:b/>
          <w:bCs/>
          <w:sz w:val="20"/>
          <w:szCs w:val="20"/>
          <w:lang w:val="en-IE"/>
        </w:rPr>
        <w:lastRenderedPageBreak/>
        <w:t>1.</w:t>
      </w:r>
      <w:r w:rsidRPr="00212261">
        <w:rPr>
          <w:b/>
          <w:bCs/>
          <w:sz w:val="20"/>
          <w:szCs w:val="20"/>
          <w:lang w:val="en-IE"/>
        </w:rPr>
        <w:tab/>
      </w:r>
      <w:r w:rsidR="006C24AD" w:rsidRPr="00212261">
        <w:rPr>
          <w:b/>
          <w:bCs/>
          <w:sz w:val="20"/>
          <w:szCs w:val="20"/>
          <w:lang w:val="en-IE"/>
        </w:rPr>
        <w:t>Where, after</w:t>
      </w:r>
      <w:r w:rsidR="00F75EFE" w:rsidRPr="00212261">
        <w:rPr>
          <w:b/>
          <w:bCs/>
          <w:sz w:val="20"/>
          <w:szCs w:val="20"/>
          <w:lang w:val="en-IE"/>
        </w:rPr>
        <w:t xml:space="preserve"> 1 January 2028</w:t>
      </w:r>
      <w:r w:rsidR="006C24AD" w:rsidRPr="00212261">
        <w:rPr>
          <w:b/>
          <w:bCs/>
          <w:sz w:val="20"/>
          <w:szCs w:val="20"/>
          <w:lang w:val="en-IE"/>
        </w:rPr>
        <w:t xml:space="preserve">, a European Works Council agreement concluded before </w:t>
      </w:r>
      <w:r w:rsidR="00F75EFE" w:rsidRPr="00212261">
        <w:rPr>
          <w:b/>
          <w:bCs/>
          <w:sz w:val="20"/>
          <w:szCs w:val="20"/>
          <w:lang w:val="en-IE"/>
        </w:rPr>
        <w:t xml:space="preserve">2 January 2029 </w:t>
      </w:r>
      <w:r w:rsidR="006C24AD" w:rsidRPr="00212261">
        <w:rPr>
          <w:b/>
          <w:bCs/>
          <w:sz w:val="20"/>
          <w:szCs w:val="20"/>
          <w:lang w:val="en-IE"/>
        </w:rPr>
        <w:t xml:space="preserve">in accordance with Articles 5 and 6 of Directive 94/45/EC or with Articles 5 and 6 of this Directive does not address, as a consequence of the amendments entered into force on </w:t>
      </w:r>
      <w:r w:rsidR="00F75EFE" w:rsidRPr="00212261">
        <w:rPr>
          <w:b/>
          <w:bCs/>
          <w:sz w:val="20"/>
          <w:szCs w:val="20"/>
          <w:lang w:val="en-IE"/>
        </w:rPr>
        <w:t>31 December 2025</w:t>
      </w:r>
      <w:r w:rsidR="006C24AD" w:rsidRPr="00212261">
        <w:rPr>
          <w:b/>
          <w:bCs/>
          <w:sz w:val="20"/>
          <w:szCs w:val="20"/>
          <w:lang w:val="en-IE"/>
        </w:rPr>
        <w:t>, one or several of the elements and requirements of Article 6 of this Directive, central management shall, at the written request of the European Works Council or of at least 100 employees or their representatives in at least two undertakings or establishments situated in at least two different Member States, initiate negotiations to adapt that agreement so as to address that or those elements and requirements of Article 6 of this Directive. Central management may also initiate such negotiations on its own initiative. Such negotiations may be limited to addressing in the agreement those elements and requirements of Article 6 of this Directive that were inserted on</w:t>
      </w:r>
      <w:r w:rsidR="00F75EFE" w:rsidRPr="00212261">
        <w:rPr>
          <w:b/>
          <w:bCs/>
          <w:sz w:val="20"/>
          <w:szCs w:val="20"/>
          <w:lang w:val="en-IE"/>
        </w:rPr>
        <w:t xml:space="preserve"> 31 December 2025</w:t>
      </w:r>
      <w:r w:rsidR="006C24AD" w:rsidRPr="00212261">
        <w:rPr>
          <w:b/>
          <w:bCs/>
          <w:sz w:val="20"/>
          <w:szCs w:val="20"/>
          <w:lang w:val="en-IE"/>
        </w:rPr>
        <w:t>.</w:t>
      </w:r>
    </w:p>
    <w:p w14:paraId="2CCDE0D9" w14:textId="1C658796" w:rsidR="003F49B1" w:rsidRPr="00212261" w:rsidRDefault="003F49B1" w:rsidP="00024524">
      <w:pPr>
        <w:spacing w:before="0" w:after="240"/>
        <w:ind w:left="720" w:hanging="720"/>
        <w:jc w:val="both"/>
        <w:rPr>
          <w:b/>
          <w:bCs/>
          <w:sz w:val="20"/>
          <w:szCs w:val="20"/>
          <w:lang w:val="en-IE"/>
        </w:rPr>
      </w:pPr>
      <w:r w:rsidRPr="00212261">
        <w:rPr>
          <w:b/>
          <w:bCs/>
          <w:sz w:val="20"/>
          <w:szCs w:val="20"/>
          <w:lang w:val="en-IE"/>
        </w:rPr>
        <w:t>2.</w:t>
      </w:r>
      <w:r w:rsidRPr="00212261">
        <w:rPr>
          <w:b/>
          <w:bCs/>
          <w:sz w:val="20"/>
          <w:szCs w:val="20"/>
          <w:lang w:val="en-IE"/>
        </w:rPr>
        <w:tab/>
        <w:t>Where the European Works Council agreement contains procedural arrangements for its adaptation or renegotiation, the adaptation may be negotiated pursuant to those arrangements. Otherwise, the adaptation shall follow the procedure set out in Article 5 in conjunction with Article 13, second and third paragraphs.</w:t>
      </w:r>
    </w:p>
    <w:p w14:paraId="0028ECC9" w14:textId="35D7EF28" w:rsidR="003F49B1" w:rsidRPr="00212261" w:rsidRDefault="003F49B1" w:rsidP="00024524">
      <w:pPr>
        <w:spacing w:before="0" w:after="240"/>
        <w:ind w:left="720" w:hanging="720"/>
        <w:jc w:val="both"/>
        <w:rPr>
          <w:b/>
          <w:bCs/>
          <w:sz w:val="20"/>
          <w:szCs w:val="20"/>
          <w:lang w:val="en-IE"/>
        </w:rPr>
      </w:pPr>
      <w:r w:rsidRPr="00212261">
        <w:rPr>
          <w:b/>
          <w:bCs/>
          <w:sz w:val="20"/>
          <w:szCs w:val="20"/>
          <w:lang w:val="en-IE"/>
        </w:rPr>
        <w:t>3.</w:t>
      </w:r>
      <w:r w:rsidRPr="00212261">
        <w:rPr>
          <w:b/>
          <w:bCs/>
          <w:sz w:val="20"/>
          <w:szCs w:val="20"/>
          <w:lang w:val="en-IE"/>
        </w:rPr>
        <w:tab/>
      </w:r>
      <w:r w:rsidR="006C24AD" w:rsidRPr="00212261">
        <w:rPr>
          <w:b/>
          <w:bCs/>
          <w:sz w:val="20"/>
          <w:szCs w:val="20"/>
          <w:lang w:val="en-IE"/>
        </w:rPr>
        <w:t>When an adaptation procedure under this Article does not lead to an agreement within two years from the date of the request of employees or their representatives or from the date of initiation of the negotiations by the European Works Council or by central management on its own initiative, the subsidiary requirements set out in Annex I shall apply</w:t>
      </w:r>
      <w:r w:rsidRPr="00212261">
        <w:rPr>
          <w:b/>
          <w:bCs/>
          <w:sz w:val="20"/>
          <w:szCs w:val="20"/>
          <w:lang w:val="en-IE"/>
        </w:rPr>
        <w:t>.</w:t>
      </w:r>
    </w:p>
    <w:p w14:paraId="20F88B33" w14:textId="738A0E28" w:rsidR="003F49B1" w:rsidRPr="00212261" w:rsidRDefault="003F49B1" w:rsidP="00024524">
      <w:pPr>
        <w:spacing w:before="0" w:after="240"/>
        <w:ind w:left="720" w:hanging="720"/>
        <w:jc w:val="both"/>
        <w:rPr>
          <w:b/>
          <w:bCs/>
          <w:sz w:val="20"/>
          <w:szCs w:val="20"/>
          <w:lang w:val="en-IE"/>
        </w:rPr>
      </w:pPr>
      <w:r w:rsidRPr="00212261">
        <w:rPr>
          <w:b/>
          <w:bCs/>
          <w:sz w:val="20"/>
          <w:szCs w:val="20"/>
          <w:lang w:val="en-IE"/>
        </w:rPr>
        <w:t>4.</w:t>
      </w:r>
      <w:r w:rsidRPr="00212261">
        <w:rPr>
          <w:b/>
          <w:bCs/>
          <w:sz w:val="20"/>
          <w:szCs w:val="20"/>
          <w:lang w:val="en-IE"/>
        </w:rPr>
        <w:tab/>
        <w:t>This Article shall not have the effect of exempting the parties to European Works Council agreements from respecting the applicable minimum requirements in this Directive.</w:t>
      </w:r>
    </w:p>
    <w:p w14:paraId="3F104389" w14:textId="77777777" w:rsidR="003F49B1" w:rsidRPr="00212261" w:rsidRDefault="003F49B1" w:rsidP="00024524">
      <w:pPr>
        <w:spacing w:before="0" w:after="240"/>
        <w:jc w:val="both"/>
        <w:rPr>
          <w:b/>
          <w:bCs/>
          <w:sz w:val="20"/>
          <w:szCs w:val="20"/>
          <w:lang w:val="en-IE"/>
        </w:rPr>
      </w:pPr>
    </w:p>
    <w:p w14:paraId="4F0D8D4B" w14:textId="067E8711" w:rsidR="003F49B1" w:rsidRPr="00212261" w:rsidRDefault="003F49B1" w:rsidP="00024524">
      <w:pPr>
        <w:spacing w:before="0" w:after="240"/>
        <w:jc w:val="center"/>
        <w:rPr>
          <w:b/>
          <w:bCs/>
          <w:i/>
          <w:iCs/>
          <w:sz w:val="20"/>
          <w:szCs w:val="20"/>
          <w:lang w:val="en-IE"/>
        </w:rPr>
      </w:pPr>
      <w:r w:rsidRPr="00212261">
        <w:rPr>
          <w:b/>
          <w:bCs/>
          <w:i/>
          <w:iCs/>
          <w:sz w:val="20"/>
          <w:szCs w:val="20"/>
          <w:lang w:val="en-IE"/>
        </w:rPr>
        <w:t>Article 14b</w:t>
      </w:r>
    </w:p>
    <w:p w14:paraId="41D9F4C9" w14:textId="55F2551B" w:rsidR="003F49B1" w:rsidRPr="00212261" w:rsidRDefault="003F49B1" w:rsidP="00024524">
      <w:pPr>
        <w:spacing w:before="0" w:after="240"/>
        <w:jc w:val="center"/>
        <w:rPr>
          <w:b/>
          <w:bCs/>
          <w:sz w:val="20"/>
          <w:szCs w:val="20"/>
          <w:lang w:val="en-IE"/>
        </w:rPr>
      </w:pPr>
      <w:r w:rsidRPr="00212261">
        <w:rPr>
          <w:b/>
          <w:bCs/>
          <w:sz w:val="20"/>
          <w:szCs w:val="20"/>
          <w:lang w:val="en-IE"/>
        </w:rPr>
        <w:t>Formerly exempted undertakings</w:t>
      </w:r>
    </w:p>
    <w:p w14:paraId="15258878" w14:textId="77777777" w:rsidR="006C24AD" w:rsidRPr="00212261" w:rsidRDefault="006C24AD" w:rsidP="00024524">
      <w:pPr>
        <w:spacing w:before="0" w:after="240"/>
        <w:jc w:val="both"/>
        <w:rPr>
          <w:b/>
          <w:bCs/>
          <w:sz w:val="20"/>
          <w:szCs w:val="20"/>
          <w:lang w:val="en-IE"/>
        </w:rPr>
      </w:pPr>
      <w:r w:rsidRPr="00212261">
        <w:rPr>
          <w:b/>
          <w:bCs/>
          <w:sz w:val="20"/>
          <w:szCs w:val="20"/>
          <w:lang w:val="en-IE"/>
        </w:rPr>
        <w:t>Where negotiations pursuant to Article 5 of this Directive are initiated in order to conclude an agreement pursuant to this Directive in a Community-scale undertaking or Community-scale group of undertakings in which an agreement covering the entire workforce providing for the transnational information and consultation of employees was concluded prior to the date of application of Directive 94/45/EC and is still in force, the period referred to in Article 7(1), third indent, of this Directive shall be reduced to two years. The initiation of negotiations does not affect the terms of the existing agreements in force.</w:t>
      </w:r>
    </w:p>
    <w:p w14:paraId="78FF41A1" w14:textId="77777777" w:rsidR="001558FE" w:rsidRPr="001558FE" w:rsidRDefault="001558FE" w:rsidP="001558FE">
      <w:pPr>
        <w:pStyle w:val="Titrearticle"/>
        <w:spacing w:before="0" w:after="240"/>
        <w:rPr>
          <w:iCs/>
          <w:sz w:val="20"/>
          <w:szCs w:val="20"/>
          <w:lang w:val="en-IE"/>
        </w:rPr>
      </w:pPr>
      <w:r w:rsidRPr="001558FE">
        <w:rPr>
          <w:iCs/>
          <w:sz w:val="20"/>
          <w:szCs w:val="20"/>
          <w:lang w:val="en-IE"/>
        </w:rPr>
        <w:lastRenderedPageBreak/>
        <w:t>Article 15</w:t>
      </w:r>
    </w:p>
    <w:p w14:paraId="6E23F187" w14:textId="77777777" w:rsidR="001558FE" w:rsidRPr="001558FE" w:rsidRDefault="001558FE" w:rsidP="001558FE">
      <w:pPr>
        <w:pStyle w:val="Titrearticle"/>
        <w:spacing w:before="0" w:after="240"/>
        <w:rPr>
          <w:b/>
          <w:bCs/>
          <w:i w:val="0"/>
          <w:sz w:val="20"/>
          <w:szCs w:val="20"/>
          <w:lang w:val="en-IE"/>
        </w:rPr>
      </w:pPr>
      <w:r w:rsidRPr="001558FE">
        <w:rPr>
          <w:b/>
          <w:bCs/>
          <w:i w:val="0"/>
          <w:sz w:val="20"/>
          <w:szCs w:val="20"/>
          <w:lang w:val="en-IE"/>
        </w:rPr>
        <w:t>Report</w:t>
      </w:r>
    </w:p>
    <w:p w14:paraId="32EE1A3A" w14:textId="77777777" w:rsidR="001558FE" w:rsidRPr="001558FE" w:rsidRDefault="001558FE" w:rsidP="001558FE">
      <w:pPr>
        <w:pStyle w:val="Titrearticle"/>
        <w:spacing w:before="0" w:after="240"/>
        <w:jc w:val="both"/>
        <w:rPr>
          <w:i w:val="0"/>
          <w:sz w:val="20"/>
          <w:szCs w:val="20"/>
          <w:lang w:val="en-IE"/>
        </w:rPr>
      </w:pPr>
      <w:r w:rsidRPr="001558FE">
        <w:rPr>
          <w:i w:val="0"/>
          <w:sz w:val="20"/>
          <w:szCs w:val="20"/>
          <w:lang w:val="en-IE"/>
        </w:rPr>
        <w:t>No later than 5 June 2016, the Commission shall report to the European Parliament, the Council and the European Economic and Social Committee on the implementation of this Directive, making appropriate proposals where necessary.</w:t>
      </w:r>
    </w:p>
    <w:p w14:paraId="7370F184" w14:textId="77777777" w:rsidR="001558FE" w:rsidRPr="001558FE" w:rsidRDefault="001558FE" w:rsidP="001558FE">
      <w:pPr>
        <w:pStyle w:val="Titrearticle"/>
        <w:spacing w:before="0" w:after="240"/>
        <w:rPr>
          <w:iCs/>
          <w:sz w:val="20"/>
          <w:szCs w:val="20"/>
          <w:lang w:val="en-IE"/>
        </w:rPr>
      </w:pPr>
    </w:p>
    <w:p w14:paraId="4EEE5BF9" w14:textId="77777777" w:rsidR="001558FE" w:rsidRPr="001558FE" w:rsidRDefault="001558FE" w:rsidP="001558FE">
      <w:pPr>
        <w:pStyle w:val="Titrearticle"/>
        <w:spacing w:before="0" w:after="240"/>
        <w:rPr>
          <w:iCs/>
          <w:sz w:val="20"/>
          <w:szCs w:val="20"/>
          <w:lang w:val="en-IE"/>
        </w:rPr>
      </w:pPr>
      <w:r w:rsidRPr="001558FE">
        <w:rPr>
          <w:iCs/>
          <w:sz w:val="20"/>
          <w:szCs w:val="20"/>
          <w:lang w:val="en-IE"/>
        </w:rPr>
        <w:t>Article 16</w:t>
      </w:r>
    </w:p>
    <w:p w14:paraId="47B95512" w14:textId="77777777" w:rsidR="001558FE" w:rsidRPr="001558FE" w:rsidRDefault="001558FE" w:rsidP="001558FE">
      <w:pPr>
        <w:pStyle w:val="Titrearticle"/>
        <w:spacing w:before="0" w:after="240"/>
        <w:rPr>
          <w:b/>
          <w:bCs/>
          <w:i w:val="0"/>
          <w:sz w:val="20"/>
          <w:szCs w:val="20"/>
          <w:lang w:val="en-IE"/>
        </w:rPr>
      </w:pPr>
      <w:r w:rsidRPr="001558FE">
        <w:rPr>
          <w:b/>
          <w:bCs/>
          <w:i w:val="0"/>
          <w:sz w:val="20"/>
          <w:szCs w:val="20"/>
          <w:lang w:val="en-IE"/>
        </w:rPr>
        <w:t>Transposition</w:t>
      </w:r>
    </w:p>
    <w:p w14:paraId="4FF01B56" w14:textId="77777777" w:rsidR="001558FE" w:rsidRPr="001558FE" w:rsidRDefault="001558FE" w:rsidP="001558FE">
      <w:pPr>
        <w:pStyle w:val="Titrearticle"/>
        <w:spacing w:before="0" w:after="240"/>
        <w:jc w:val="both"/>
        <w:rPr>
          <w:i w:val="0"/>
          <w:sz w:val="20"/>
          <w:szCs w:val="20"/>
          <w:lang w:val="en-IE"/>
        </w:rPr>
      </w:pPr>
      <w:r w:rsidRPr="001558FE">
        <w:rPr>
          <w:i w:val="0"/>
          <w:sz w:val="20"/>
          <w:szCs w:val="20"/>
          <w:lang w:val="en-IE"/>
        </w:rPr>
        <w:t>1.   Member States shall bring into force the laws, regulations and administrative provisions necessary to comply with Article 1(2), (3) and (4), Article 2(1), points (f) and (g), Articles 3(4), Article 4(4), Article 5(2), points (b) and (c), Article 5(4), Article 6(2), points (b), (c), (e) and (g), and Articles 10, 12, 13 and 14, as well as Annex I, point 1(a), (c) and (d) and points 2 and 3, no later than 5 June 2011 or shall ensure that management and labour introduce on that date the required provisions by way of agreement, the Member States being obliged to take all necessary steps enabling them at all times to guarantee the results imposed by this Directive.</w:t>
      </w:r>
    </w:p>
    <w:p w14:paraId="753EAD04" w14:textId="77777777" w:rsidR="001558FE" w:rsidRPr="001558FE" w:rsidRDefault="001558FE" w:rsidP="001558FE">
      <w:pPr>
        <w:pStyle w:val="Titrearticle"/>
        <w:spacing w:before="0" w:after="240"/>
        <w:jc w:val="both"/>
        <w:rPr>
          <w:i w:val="0"/>
          <w:sz w:val="20"/>
          <w:szCs w:val="20"/>
          <w:lang w:val="en-IE"/>
        </w:rPr>
      </w:pPr>
      <w:r w:rsidRPr="001558FE">
        <w:rPr>
          <w:i w:val="0"/>
          <w:sz w:val="20"/>
          <w:szCs w:val="20"/>
          <w:lang w:val="en-IE"/>
        </w:rPr>
        <w:t xml:space="preserve">When Member States adopt those provisions, they shall contain a reference to this Directive or be accompanied by such a reference </w:t>
      </w:r>
      <w:proofErr w:type="gramStart"/>
      <w:r w:rsidRPr="001558FE">
        <w:rPr>
          <w:i w:val="0"/>
          <w:sz w:val="20"/>
          <w:szCs w:val="20"/>
          <w:lang w:val="en-IE"/>
        </w:rPr>
        <w:t>on the occasion of</w:t>
      </w:r>
      <w:proofErr w:type="gramEnd"/>
      <w:r w:rsidRPr="001558FE">
        <w:rPr>
          <w:i w:val="0"/>
          <w:sz w:val="20"/>
          <w:szCs w:val="20"/>
          <w:lang w:val="en-IE"/>
        </w:rPr>
        <w:t xml:space="preserve"> their official publication. They shall also include a statement that references in existing laws, regulations and administrative provisions to the directive repealed by this Directive shall be </w:t>
      </w:r>
      <w:r w:rsidRPr="001558FE">
        <w:rPr>
          <w:i w:val="0"/>
          <w:sz w:val="20"/>
          <w:szCs w:val="20"/>
          <w:lang w:val="en-IE"/>
        </w:rPr>
        <w:lastRenderedPageBreak/>
        <w:t>construed as references to this Directive. Member States shall determine how such reference is to be made and how that statement is to be formulated.</w:t>
      </w:r>
    </w:p>
    <w:p w14:paraId="5BD51C1A" w14:textId="77777777" w:rsidR="001558FE" w:rsidRPr="001558FE" w:rsidRDefault="001558FE" w:rsidP="001558FE">
      <w:pPr>
        <w:pStyle w:val="Titrearticle"/>
        <w:spacing w:before="0" w:after="240"/>
        <w:jc w:val="both"/>
        <w:rPr>
          <w:i w:val="0"/>
          <w:sz w:val="20"/>
          <w:szCs w:val="20"/>
          <w:lang w:val="en-IE"/>
        </w:rPr>
      </w:pPr>
      <w:r w:rsidRPr="001558FE">
        <w:rPr>
          <w:i w:val="0"/>
          <w:sz w:val="20"/>
          <w:szCs w:val="20"/>
          <w:lang w:val="en-IE"/>
        </w:rPr>
        <w:t>2.   Member States shall communicate to the Commission the text of the main provisions of national law which they adopt in the field covered by this Directive.</w:t>
      </w:r>
    </w:p>
    <w:p w14:paraId="19A403F1" w14:textId="77777777" w:rsidR="001558FE" w:rsidRPr="001558FE" w:rsidRDefault="001558FE" w:rsidP="001558FE">
      <w:pPr>
        <w:pStyle w:val="Titrearticle"/>
        <w:spacing w:before="0" w:after="240"/>
        <w:jc w:val="both"/>
        <w:rPr>
          <w:i w:val="0"/>
          <w:sz w:val="20"/>
          <w:szCs w:val="20"/>
          <w:lang w:val="en-IE"/>
        </w:rPr>
      </w:pPr>
    </w:p>
    <w:p w14:paraId="4437E21B" w14:textId="77777777" w:rsidR="001558FE" w:rsidRPr="001558FE" w:rsidRDefault="001558FE" w:rsidP="001558FE">
      <w:pPr>
        <w:pStyle w:val="Titrearticle"/>
        <w:spacing w:before="0" w:after="240"/>
        <w:rPr>
          <w:iCs/>
          <w:sz w:val="20"/>
          <w:szCs w:val="20"/>
          <w:lang w:val="en-IE"/>
        </w:rPr>
      </w:pPr>
      <w:r w:rsidRPr="001558FE">
        <w:rPr>
          <w:iCs/>
          <w:sz w:val="20"/>
          <w:szCs w:val="20"/>
          <w:lang w:val="en-IE"/>
        </w:rPr>
        <w:t>Article 17</w:t>
      </w:r>
    </w:p>
    <w:p w14:paraId="64853801" w14:textId="77777777" w:rsidR="001558FE" w:rsidRPr="001558FE" w:rsidRDefault="001558FE" w:rsidP="001558FE">
      <w:pPr>
        <w:pStyle w:val="Titrearticle"/>
        <w:spacing w:before="0" w:after="240"/>
        <w:rPr>
          <w:b/>
          <w:bCs/>
          <w:i w:val="0"/>
          <w:sz w:val="20"/>
          <w:szCs w:val="20"/>
          <w:lang w:val="en-IE"/>
        </w:rPr>
      </w:pPr>
      <w:r w:rsidRPr="001558FE">
        <w:rPr>
          <w:b/>
          <w:bCs/>
          <w:i w:val="0"/>
          <w:sz w:val="20"/>
          <w:szCs w:val="20"/>
          <w:lang w:val="en-IE"/>
        </w:rPr>
        <w:t>Repeal</w:t>
      </w:r>
    </w:p>
    <w:p w14:paraId="71111742" w14:textId="77777777" w:rsidR="001558FE" w:rsidRPr="001558FE" w:rsidRDefault="001558FE" w:rsidP="001558FE">
      <w:pPr>
        <w:pStyle w:val="Titrearticle"/>
        <w:spacing w:before="0" w:after="240"/>
        <w:jc w:val="both"/>
        <w:rPr>
          <w:i w:val="0"/>
          <w:sz w:val="20"/>
          <w:szCs w:val="20"/>
          <w:lang w:val="en-IE"/>
        </w:rPr>
      </w:pPr>
      <w:r w:rsidRPr="001558FE">
        <w:rPr>
          <w:i w:val="0"/>
          <w:sz w:val="20"/>
          <w:szCs w:val="20"/>
          <w:lang w:val="en-IE"/>
        </w:rPr>
        <w:t>Directive 94/45/EC, as amended by the Directives listed in Annex II, Part A, is repealed with effect from 6 June 2011 without prejudice to the obligations of the Member States relating to the time limit for transposition into national law of the Directives set out in Annex II, Part B.</w:t>
      </w:r>
    </w:p>
    <w:p w14:paraId="660A14CD" w14:textId="77777777" w:rsidR="001558FE" w:rsidRPr="001558FE" w:rsidRDefault="001558FE" w:rsidP="001558FE">
      <w:pPr>
        <w:pStyle w:val="Titrearticle"/>
        <w:spacing w:before="0" w:after="240"/>
        <w:jc w:val="both"/>
        <w:rPr>
          <w:i w:val="0"/>
          <w:sz w:val="20"/>
          <w:szCs w:val="20"/>
          <w:lang w:val="en-IE"/>
        </w:rPr>
      </w:pPr>
      <w:r w:rsidRPr="001558FE">
        <w:rPr>
          <w:i w:val="0"/>
          <w:sz w:val="20"/>
          <w:szCs w:val="20"/>
          <w:lang w:val="en-IE"/>
        </w:rPr>
        <w:t>References to the repealed Directive shall be construed as references to this Directive and shall be read in accordance with the correlation table in Annex III.</w:t>
      </w:r>
    </w:p>
    <w:p w14:paraId="2BCCE1ED" w14:textId="77777777" w:rsidR="001558FE" w:rsidRPr="001558FE" w:rsidRDefault="001558FE" w:rsidP="001558FE">
      <w:pPr>
        <w:pStyle w:val="Titrearticle"/>
        <w:spacing w:before="0" w:after="240"/>
        <w:rPr>
          <w:iCs/>
          <w:sz w:val="20"/>
          <w:szCs w:val="20"/>
          <w:lang w:val="en-IE"/>
        </w:rPr>
      </w:pPr>
    </w:p>
    <w:p w14:paraId="6E0418B0" w14:textId="69F9B6C4" w:rsidR="001558FE" w:rsidRPr="001558FE" w:rsidRDefault="001558FE" w:rsidP="001558FE">
      <w:pPr>
        <w:pStyle w:val="Titrearticle"/>
        <w:spacing w:before="0" w:after="240"/>
        <w:rPr>
          <w:iCs/>
          <w:sz w:val="20"/>
          <w:szCs w:val="20"/>
          <w:lang w:val="en-IE"/>
        </w:rPr>
      </w:pPr>
      <w:r w:rsidRPr="001558FE">
        <w:rPr>
          <w:iCs/>
          <w:sz w:val="20"/>
          <w:szCs w:val="20"/>
          <w:lang w:val="en-IE"/>
        </w:rPr>
        <w:t>Arti</w:t>
      </w:r>
      <w:r>
        <w:rPr>
          <w:iCs/>
          <w:sz w:val="20"/>
          <w:szCs w:val="20"/>
          <w:lang w:val="en-IE"/>
        </w:rPr>
        <w:t>c</w:t>
      </w:r>
      <w:r w:rsidRPr="001558FE">
        <w:rPr>
          <w:iCs/>
          <w:sz w:val="20"/>
          <w:szCs w:val="20"/>
          <w:lang w:val="en-IE"/>
        </w:rPr>
        <w:t>le 18</w:t>
      </w:r>
    </w:p>
    <w:p w14:paraId="1BC07A98" w14:textId="77777777" w:rsidR="001558FE" w:rsidRPr="001558FE" w:rsidRDefault="001558FE" w:rsidP="001558FE">
      <w:pPr>
        <w:pStyle w:val="Titrearticle"/>
        <w:spacing w:before="0" w:after="240"/>
        <w:rPr>
          <w:b/>
          <w:bCs/>
          <w:i w:val="0"/>
          <w:sz w:val="20"/>
          <w:szCs w:val="20"/>
          <w:lang w:val="en-IE"/>
        </w:rPr>
      </w:pPr>
      <w:r w:rsidRPr="001558FE">
        <w:rPr>
          <w:b/>
          <w:bCs/>
          <w:i w:val="0"/>
          <w:sz w:val="20"/>
          <w:szCs w:val="20"/>
          <w:lang w:val="en-IE"/>
        </w:rPr>
        <w:t>Entry into force</w:t>
      </w:r>
    </w:p>
    <w:p w14:paraId="27AB9F91" w14:textId="77777777" w:rsidR="001558FE" w:rsidRPr="001558FE" w:rsidRDefault="001558FE" w:rsidP="001558FE">
      <w:pPr>
        <w:pStyle w:val="Titrearticle"/>
        <w:spacing w:before="0" w:after="240"/>
        <w:jc w:val="both"/>
        <w:rPr>
          <w:i w:val="0"/>
          <w:sz w:val="20"/>
          <w:szCs w:val="20"/>
          <w:lang w:val="en-IE"/>
        </w:rPr>
      </w:pPr>
      <w:r w:rsidRPr="001558FE">
        <w:rPr>
          <w:i w:val="0"/>
          <w:sz w:val="20"/>
          <w:szCs w:val="20"/>
          <w:lang w:val="en-IE"/>
        </w:rPr>
        <w:t>This Directive shall enter into force on the 20th day following its publication in the Official Journal of the European Union.</w:t>
      </w:r>
    </w:p>
    <w:p w14:paraId="7E154DFF" w14:textId="77777777" w:rsidR="001558FE" w:rsidRPr="001558FE" w:rsidRDefault="001558FE" w:rsidP="001558FE">
      <w:pPr>
        <w:pStyle w:val="Titrearticle"/>
        <w:spacing w:before="0" w:after="240"/>
        <w:jc w:val="both"/>
        <w:rPr>
          <w:i w:val="0"/>
          <w:sz w:val="20"/>
          <w:szCs w:val="20"/>
          <w:lang w:val="en-IE"/>
        </w:rPr>
      </w:pPr>
    </w:p>
    <w:p w14:paraId="125E250D" w14:textId="77777777" w:rsidR="001558FE" w:rsidRPr="001558FE" w:rsidRDefault="001558FE" w:rsidP="001558FE">
      <w:pPr>
        <w:pStyle w:val="Titrearticle"/>
        <w:spacing w:before="0" w:after="240"/>
        <w:jc w:val="both"/>
        <w:rPr>
          <w:i w:val="0"/>
          <w:sz w:val="20"/>
          <w:szCs w:val="20"/>
          <w:lang w:val="en-IE"/>
        </w:rPr>
      </w:pPr>
      <w:r w:rsidRPr="001558FE">
        <w:rPr>
          <w:i w:val="0"/>
          <w:sz w:val="20"/>
          <w:szCs w:val="20"/>
          <w:lang w:val="en-IE"/>
        </w:rPr>
        <w:t>Article 1(1), (5), (6) and (7), Article 2(1), points (a) to (e), (h) and (</w:t>
      </w:r>
      <w:proofErr w:type="spellStart"/>
      <w:r w:rsidRPr="001558FE">
        <w:rPr>
          <w:i w:val="0"/>
          <w:sz w:val="20"/>
          <w:szCs w:val="20"/>
          <w:lang w:val="en-IE"/>
        </w:rPr>
        <w:t>i</w:t>
      </w:r>
      <w:proofErr w:type="spellEnd"/>
      <w:r w:rsidRPr="001558FE">
        <w:rPr>
          <w:i w:val="0"/>
          <w:sz w:val="20"/>
          <w:szCs w:val="20"/>
          <w:lang w:val="en-IE"/>
        </w:rPr>
        <w:t>), Article 2(2), Articles 3(1), (2), (3), (5), (6) and (7), Article 4(1), (2) and (3), Article 5(1), (3), (5) and (6), Article 5(2), point (a), Article 6(1), Article 6(2), points (a), (d) and (f), and Article 6(3), (4) and (5), and Articles 7, 8, 9 and 11, as well as Annex I, point 1(b), (e) and (f), and points 4, 5 and 6, shall apply from 6 June 2011.</w:t>
      </w:r>
    </w:p>
    <w:p w14:paraId="40C02F7A" w14:textId="77777777" w:rsidR="001558FE" w:rsidRPr="001558FE" w:rsidRDefault="001558FE" w:rsidP="001558FE">
      <w:pPr>
        <w:pStyle w:val="Titrearticle"/>
        <w:spacing w:before="0" w:after="240"/>
        <w:rPr>
          <w:iCs/>
          <w:sz w:val="20"/>
          <w:szCs w:val="20"/>
          <w:lang w:val="en-IE"/>
        </w:rPr>
      </w:pPr>
    </w:p>
    <w:p w14:paraId="27EA274D" w14:textId="77777777" w:rsidR="001558FE" w:rsidRPr="001558FE" w:rsidRDefault="001558FE" w:rsidP="001558FE">
      <w:pPr>
        <w:pStyle w:val="Titrearticle"/>
        <w:spacing w:before="0" w:after="240"/>
        <w:rPr>
          <w:iCs/>
          <w:sz w:val="20"/>
          <w:szCs w:val="20"/>
          <w:lang w:val="en-IE"/>
        </w:rPr>
      </w:pPr>
      <w:r w:rsidRPr="001558FE">
        <w:rPr>
          <w:iCs/>
          <w:sz w:val="20"/>
          <w:szCs w:val="20"/>
          <w:lang w:val="en-IE"/>
        </w:rPr>
        <w:t>Article 19</w:t>
      </w:r>
    </w:p>
    <w:p w14:paraId="5BAC094B" w14:textId="77777777" w:rsidR="001558FE" w:rsidRPr="001558FE" w:rsidRDefault="001558FE" w:rsidP="001558FE">
      <w:pPr>
        <w:pStyle w:val="Titrearticle"/>
        <w:spacing w:before="0" w:after="240"/>
        <w:rPr>
          <w:b/>
          <w:bCs/>
          <w:i w:val="0"/>
          <w:sz w:val="20"/>
          <w:szCs w:val="20"/>
          <w:lang w:val="en-IE"/>
        </w:rPr>
      </w:pPr>
      <w:r w:rsidRPr="001558FE">
        <w:rPr>
          <w:b/>
          <w:bCs/>
          <w:i w:val="0"/>
          <w:sz w:val="20"/>
          <w:szCs w:val="20"/>
          <w:lang w:val="en-IE"/>
        </w:rPr>
        <w:t>Addressees</w:t>
      </w:r>
    </w:p>
    <w:p w14:paraId="188007B0" w14:textId="1A6E19F8" w:rsidR="00D25AE8" w:rsidRPr="001558FE" w:rsidRDefault="001558FE" w:rsidP="001558FE">
      <w:pPr>
        <w:pStyle w:val="Titrearticle"/>
        <w:spacing w:before="0" w:after="240"/>
        <w:jc w:val="left"/>
        <w:rPr>
          <w:i w:val="0"/>
          <w:sz w:val="20"/>
          <w:szCs w:val="20"/>
          <w:highlight w:val="yellow"/>
          <w:lang w:val="en-IE"/>
        </w:rPr>
      </w:pPr>
      <w:r w:rsidRPr="001558FE">
        <w:rPr>
          <w:i w:val="0"/>
          <w:sz w:val="20"/>
          <w:szCs w:val="20"/>
          <w:lang w:val="en-IE"/>
        </w:rPr>
        <w:t>This Directive is addressed to the Member States.</w:t>
      </w:r>
    </w:p>
    <w:p w14:paraId="5EB1E811" w14:textId="77777777" w:rsidR="00024524" w:rsidRDefault="00024524">
      <w:pPr>
        <w:spacing w:before="0" w:after="160" w:line="259" w:lineRule="auto"/>
        <w:rPr>
          <w:b/>
          <w:bCs/>
          <w:iCs/>
          <w:sz w:val="20"/>
          <w:szCs w:val="20"/>
          <w:lang w:val="en-IE"/>
        </w:rPr>
      </w:pPr>
      <w:r>
        <w:rPr>
          <w:b/>
          <w:bCs/>
          <w:i/>
          <w:iCs/>
          <w:sz w:val="20"/>
          <w:szCs w:val="20"/>
          <w:lang w:val="en-IE"/>
        </w:rPr>
        <w:br w:type="page"/>
      </w:r>
    </w:p>
    <w:p w14:paraId="02B3A0D1" w14:textId="222ACAC7" w:rsidR="00D25AE8" w:rsidRPr="00212261" w:rsidRDefault="00D25AE8" w:rsidP="00024524">
      <w:pPr>
        <w:pStyle w:val="Titrearticle"/>
        <w:spacing w:before="0" w:after="240"/>
        <w:rPr>
          <w:b/>
          <w:bCs/>
          <w:i w:val="0"/>
          <w:iCs/>
          <w:sz w:val="20"/>
          <w:szCs w:val="20"/>
          <w:lang w:val="en-IE"/>
        </w:rPr>
      </w:pPr>
      <w:r w:rsidRPr="00212261">
        <w:rPr>
          <w:b/>
          <w:bCs/>
          <w:i w:val="0"/>
          <w:iCs/>
          <w:sz w:val="20"/>
          <w:szCs w:val="20"/>
          <w:lang w:val="en-IE"/>
        </w:rPr>
        <w:lastRenderedPageBreak/>
        <w:t>ANNEX I</w:t>
      </w:r>
    </w:p>
    <w:p w14:paraId="402D160B" w14:textId="77777777" w:rsidR="00D25AE8" w:rsidRPr="00212261" w:rsidRDefault="00D25AE8" w:rsidP="00024524">
      <w:pPr>
        <w:pStyle w:val="Titrearticle"/>
        <w:spacing w:before="0" w:after="240"/>
        <w:rPr>
          <w:b/>
          <w:bCs/>
          <w:i w:val="0"/>
          <w:iCs/>
          <w:sz w:val="20"/>
          <w:szCs w:val="20"/>
          <w:lang w:val="en-IE"/>
        </w:rPr>
      </w:pPr>
      <w:r w:rsidRPr="00212261">
        <w:rPr>
          <w:b/>
          <w:bCs/>
          <w:i w:val="0"/>
          <w:iCs/>
          <w:sz w:val="20"/>
          <w:szCs w:val="20"/>
          <w:lang w:val="en-IE"/>
        </w:rPr>
        <w:t>SUBSIDIARY REQUIREMENTS</w:t>
      </w:r>
    </w:p>
    <w:p w14:paraId="1CB36C9B" w14:textId="77777777" w:rsidR="00D25AE8" w:rsidRPr="00212261" w:rsidRDefault="00D25AE8" w:rsidP="00024524">
      <w:pPr>
        <w:pStyle w:val="Titrearticle"/>
        <w:spacing w:before="0" w:after="240"/>
        <w:rPr>
          <w:b/>
          <w:bCs/>
          <w:i w:val="0"/>
          <w:iCs/>
          <w:sz w:val="20"/>
          <w:szCs w:val="20"/>
          <w:lang w:val="en-IE"/>
        </w:rPr>
      </w:pPr>
      <w:r w:rsidRPr="00212261">
        <w:rPr>
          <w:b/>
          <w:bCs/>
          <w:i w:val="0"/>
          <w:iCs/>
          <w:sz w:val="20"/>
          <w:szCs w:val="20"/>
          <w:lang w:val="en-IE"/>
        </w:rPr>
        <w:t>(referred to in Article 7)</w:t>
      </w:r>
    </w:p>
    <w:p w14:paraId="143E9977" w14:textId="0177E021" w:rsidR="00B51424" w:rsidRPr="00212261" w:rsidRDefault="00B51424" w:rsidP="00024524">
      <w:pPr>
        <w:spacing w:before="0" w:after="240"/>
        <w:ind w:left="720" w:hanging="720"/>
        <w:jc w:val="both"/>
        <w:rPr>
          <w:sz w:val="20"/>
          <w:szCs w:val="20"/>
          <w:lang w:val="en-IE"/>
        </w:rPr>
      </w:pPr>
      <w:r w:rsidRPr="00212261">
        <w:rPr>
          <w:sz w:val="20"/>
          <w:szCs w:val="20"/>
          <w:lang w:val="en-IE"/>
        </w:rPr>
        <w:t xml:space="preserve">1. </w:t>
      </w:r>
      <w:r w:rsidRPr="00212261">
        <w:rPr>
          <w:sz w:val="20"/>
          <w:szCs w:val="20"/>
          <w:lang w:val="en-IE"/>
        </w:rPr>
        <w:tab/>
        <w:t xml:space="preserve">In order to achieve the </w:t>
      </w:r>
      <w:proofErr w:type="gramStart"/>
      <w:r w:rsidRPr="00212261">
        <w:rPr>
          <w:sz w:val="20"/>
          <w:szCs w:val="20"/>
          <w:lang w:val="en-IE"/>
        </w:rPr>
        <w:t>objective</w:t>
      </w:r>
      <w:proofErr w:type="gramEnd"/>
      <w:r w:rsidRPr="00212261">
        <w:rPr>
          <w:sz w:val="20"/>
          <w:szCs w:val="20"/>
          <w:lang w:val="en-IE"/>
        </w:rPr>
        <w:t xml:space="preserve"> set out in Article 1(1) and in the cases provided for in Article 7(1)</w:t>
      </w:r>
      <w:r w:rsidR="00DA37F9" w:rsidRPr="00212261">
        <w:rPr>
          <w:sz w:val="20"/>
          <w:szCs w:val="20"/>
          <w:lang w:val="en-IE"/>
        </w:rPr>
        <w:t xml:space="preserve"> </w:t>
      </w:r>
      <w:r w:rsidR="00DA37F9" w:rsidRPr="00212261">
        <w:rPr>
          <w:b/>
          <w:bCs/>
          <w:sz w:val="20"/>
          <w:szCs w:val="20"/>
          <w:lang w:val="en-IE"/>
        </w:rPr>
        <w:t>and Article 14a</w:t>
      </w:r>
      <w:r w:rsidRPr="00212261">
        <w:rPr>
          <w:sz w:val="20"/>
          <w:szCs w:val="20"/>
          <w:lang w:val="en-IE"/>
        </w:rPr>
        <w:t>, the establishment, composition and competence of a European Works Council shall be governed by the following rules:</w:t>
      </w:r>
    </w:p>
    <w:p w14:paraId="409223A0" w14:textId="77777777" w:rsidR="00B51424" w:rsidRPr="00212261" w:rsidRDefault="00B51424" w:rsidP="00024524">
      <w:pPr>
        <w:spacing w:before="0" w:after="240"/>
        <w:ind w:left="1440" w:hanging="720"/>
        <w:jc w:val="both"/>
        <w:rPr>
          <w:sz w:val="20"/>
          <w:szCs w:val="20"/>
          <w:lang w:val="en-IE"/>
        </w:rPr>
      </w:pPr>
      <w:r w:rsidRPr="00212261">
        <w:rPr>
          <w:sz w:val="20"/>
          <w:szCs w:val="20"/>
          <w:lang w:val="en-IE"/>
        </w:rPr>
        <w:t>(a)</w:t>
      </w:r>
      <w:r w:rsidRPr="00212261">
        <w:rPr>
          <w:sz w:val="20"/>
          <w:szCs w:val="20"/>
          <w:lang w:val="en-IE"/>
        </w:rPr>
        <w:tab/>
        <w:t>The competence of the European Works Council shall be determined in accordance with Article 1(3).</w:t>
      </w:r>
    </w:p>
    <w:p w14:paraId="416D9036" w14:textId="1C5D4518" w:rsidR="00B51424" w:rsidRPr="00212261" w:rsidRDefault="00B51424" w:rsidP="00024524">
      <w:pPr>
        <w:spacing w:before="0" w:after="240"/>
        <w:ind w:left="1440"/>
        <w:jc w:val="both"/>
        <w:rPr>
          <w:sz w:val="20"/>
          <w:szCs w:val="20"/>
          <w:lang w:val="en-IE"/>
        </w:rPr>
      </w:pPr>
      <w:r w:rsidRPr="00212261">
        <w:rPr>
          <w:sz w:val="20"/>
          <w:szCs w:val="20"/>
          <w:lang w:val="en-IE"/>
        </w:rPr>
        <w:t xml:space="preserve">The information of the European Works Council </w:t>
      </w:r>
      <w:r w:rsidR="00CA0406" w:rsidRPr="00212261">
        <w:rPr>
          <w:b/>
          <w:bCs/>
          <w:sz w:val="20"/>
          <w:szCs w:val="20"/>
          <w:lang w:val="en-IE"/>
        </w:rPr>
        <w:t>on transnational matters</w:t>
      </w:r>
      <w:r w:rsidR="00CA0406" w:rsidRPr="00212261">
        <w:rPr>
          <w:sz w:val="20"/>
          <w:szCs w:val="20"/>
          <w:lang w:val="en-IE"/>
        </w:rPr>
        <w:t xml:space="preserve"> </w:t>
      </w:r>
      <w:r w:rsidRPr="00212261">
        <w:rPr>
          <w:sz w:val="20"/>
          <w:szCs w:val="20"/>
          <w:lang w:val="en-IE"/>
        </w:rPr>
        <w:t xml:space="preserve">shall relate </w:t>
      </w:r>
      <w:proofErr w:type="gramStart"/>
      <w:r w:rsidRPr="00212261">
        <w:rPr>
          <w:sz w:val="20"/>
          <w:szCs w:val="20"/>
          <w:lang w:val="en-IE"/>
        </w:rPr>
        <w:t>in particular to</w:t>
      </w:r>
      <w:proofErr w:type="gramEnd"/>
      <w:r w:rsidRPr="00212261">
        <w:rPr>
          <w:sz w:val="20"/>
          <w:szCs w:val="20"/>
          <w:lang w:val="en-IE"/>
        </w:rPr>
        <w:t xml:space="preserve"> the structure, economic and financial situation, probable development and production and sales of the Community-scale undertaking or group of undertakings. The information and consultation of the European Works Council shall relate in particular to the situation and probable trend of employment, investments</w:t>
      </w:r>
      <w:r w:rsidR="001377FA" w:rsidRPr="00212261">
        <w:rPr>
          <w:sz w:val="20"/>
          <w:szCs w:val="20"/>
          <w:lang w:val="en-IE"/>
        </w:rPr>
        <w:t xml:space="preserve">, </w:t>
      </w:r>
      <w:r w:rsidR="001377FA" w:rsidRPr="00212261">
        <w:rPr>
          <w:b/>
          <w:bCs/>
          <w:sz w:val="20"/>
          <w:szCs w:val="20"/>
          <w:lang w:val="en-IE"/>
        </w:rPr>
        <w:t>skills and training policies, the anticipation of change and the management of restructuring processes including those linked to the green and digital transitions</w:t>
      </w:r>
      <w:r w:rsidR="001377FA" w:rsidRPr="00212261">
        <w:rPr>
          <w:sz w:val="20"/>
          <w:szCs w:val="20"/>
          <w:lang w:val="en-IE"/>
        </w:rPr>
        <w:t>,</w:t>
      </w:r>
      <w:r w:rsidRPr="00212261">
        <w:rPr>
          <w:sz w:val="20"/>
          <w:szCs w:val="20"/>
          <w:lang w:val="en-IE"/>
        </w:rPr>
        <w:t xml:space="preserve"> substantial changes concerning </w:t>
      </w:r>
      <w:r w:rsidR="001377FA" w:rsidRPr="00212261">
        <w:rPr>
          <w:b/>
          <w:bCs/>
          <w:sz w:val="20"/>
          <w:szCs w:val="20"/>
          <w:lang w:val="en-IE"/>
        </w:rPr>
        <w:t>working conditions, in particular to work</w:t>
      </w:r>
      <w:r w:rsidR="001377FA" w:rsidRPr="00212261">
        <w:rPr>
          <w:sz w:val="20"/>
          <w:szCs w:val="20"/>
          <w:lang w:val="en-IE"/>
        </w:rPr>
        <w:t xml:space="preserve"> </w:t>
      </w:r>
      <w:r w:rsidRPr="00212261">
        <w:rPr>
          <w:sz w:val="20"/>
          <w:szCs w:val="20"/>
          <w:lang w:val="en-IE"/>
        </w:rPr>
        <w:t>organisation</w:t>
      </w:r>
      <w:r w:rsidR="00DA37F9" w:rsidRPr="00212261">
        <w:rPr>
          <w:sz w:val="20"/>
          <w:szCs w:val="20"/>
          <w:lang w:val="en-IE"/>
        </w:rPr>
        <w:t xml:space="preserve"> </w:t>
      </w:r>
      <w:r w:rsidR="00DA37F9" w:rsidRPr="00212261">
        <w:rPr>
          <w:b/>
          <w:bCs/>
          <w:sz w:val="20"/>
          <w:szCs w:val="20"/>
          <w:lang w:val="en-IE"/>
        </w:rPr>
        <w:t>or contractual relations</w:t>
      </w:r>
      <w:r w:rsidRPr="00212261">
        <w:rPr>
          <w:sz w:val="20"/>
          <w:szCs w:val="20"/>
          <w:lang w:val="en-IE"/>
        </w:rPr>
        <w:t xml:space="preserve">, </w:t>
      </w:r>
      <w:r w:rsidR="00DA37F9" w:rsidRPr="00212261">
        <w:rPr>
          <w:b/>
          <w:bCs/>
          <w:sz w:val="20"/>
          <w:szCs w:val="20"/>
          <w:lang w:val="en-IE"/>
        </w:rPr>
        <w:t>the</w:t>
      </w:r>
      <w:r w:rsidR="00DA37F9" w:rsidRPr="00212261">
        <w:rPr>
          <w:sz w:val="20"/>
          <w:szCs w:val="20"/>
          <w:lang w:val="en-IE"/>
        </w:rPr>
        <w:t xml:space="preserve"> </w:t>
      </w:r>
      <w:r w:rsidRPr="00212261">
        <w:rPr>
          <w:sz w:val="20"/>
          <w:szCs w:val="20"/>
          <w:lang w:val="en-IE"/>
        </w:rPr>
        <w:t>introduction of new working methods or production processes</w:t>
      </w:r>
      <w:r w:rsidRPr="00212261">
        <w:rPr>
          <w:b/>
          <w:bCs/>
          <w:sz w:val="20"/>
          <w:szCs w:val="20"/>
          <w:lang w:val="en-IE"/>
        </w:rPr>
        <w:t xml:space="preserve">, </w:t>
      </w:r>
      <w:r w:rsidR="00DA37F9" w:rsidRPr="00212261">
        <w:rPr>
          <w:b/>
          <w:bCs/>
          <w:sz w:val="20"/>
          <w:szCs w:val="20"/>
          <w:lang w:val="en-IE"/>
        </w:rPr>
        <w:t>as well as to</w:t>
      </w:r>
      <w:r w:rsidR="00DA37F9" w:rsidRPr="00212261">
        <w:rPr>
          <w:sz w:val="20"/>
          <w:szCs w:val="20"/>
          <w:lang w:val="en-IE"/>
        </w:rPr>
        <w:t xml:space="preserve"> </w:t>
      </w:r>
      <w:r w:rsidRPr="00212261">
        <w:rPr>
          <w:sz w:val="20"/>
          <w:szCs w:val="20"/>
          <w:lang w:val="en-IE"/>
        </w:rPr>
        <w:t>transfers of production, mergers, cut-backs or closures of undertakings, establishments or important parts thereof, and collective redundancies</w:t>
      </w:r>
      <w:r w:rsidR="00DA37F9" w:rsidRPr="00212261">
        <w:rPr>
          <w:b/>
          <w:bCs/>
          <w:sz w:val="20"/>
          <w:szCs w:val="20"/>
          <w:lang w:val="en-IE"/>
        </w:rPr>
        <w:t>, including in controlled undertakings</w:t>
      </w:r>
      <w:r w:rsidRPr="00212261">
        <w:rPr>
          <w:sz w:val="20"/>
          <w:szCs w:val="20"/>
          <w:lang w:val="en-IE"/>
        </w:rPr>
        <w:t>.</w:t>
      </w:r>
    </w:p>
    <w:p w14:paraId="23422E5A" w14:textId="79D29D8C" w:rsidR="00B51424" w:rsidRPr="00212261" w:rsidRDefault="00B51424" w:rsidP="00024524">
      <w:pPr>
        <w:spacing w:before="0" w:after="240"/>
        <w:ind w:left="1440"/>
        <w:jc w:val="both"/>
        <w:rPr>
          <w:sz w:val="20"/>
          <w:szCs w:val="20"/>
          <w:lang w:val="en-IE"/>
        </w:rPr>
      </w:pPr>
      <w:r w:rsidRPr="00212261">
        <w:rPr>
          <w:sz w:val="20"/>
          <w:szCs w:val="20"/>
          <w:lang w:val="en-IE"/>
        </w:rPr>
        <w:t xml:space="preserve">The consultation shall be conducted in such a way that the employees’ representatives can meet with central management </w:t>
      </w:r>
      <w:r w:rsidR="00DA37F9" w:rsidRPr="00212261">
        <w:rPr>
          <w:b/>
          <w:bCs/>
          <w:sz w:val="20"/>
          <w:szCs w:val="20"/>
          <w:lang w:val="en-IE"/>
        </w:rPr>
        <w:t xml:space="preserve">or any more appropriate level of management. The employees’ representatives shall be entitled to </w:t>
      </w:r>
      <w:r w:rsidRPr="00212261">
        <w:rPr>
          <w:sz w:val="20"/>
          <w:szCs w:val="20"/>
          <w:lang w:val="en-IE"/>
        </w:rPr>
        <w:t xml:space="preserve">a </w:t>
      </w:r>
      <w:r w:rsidR="00DA37F9" w:rsidRPr="00212261">
        <w:rPr>
          <w:b/>
          <w:bCs/>
          <w:sz w:val="20"/>
          <w:szCs w:val="20"/>
          <w:lang w:val="en-IE"/>
        </w:rPr>
        <w:t>reasoned written</w:t>
      </w:r>
      <w:r w:rsidR="00DA37F9" w:rsidRPr="00212261">
        <w:rPr>
          <w:sz w:val="20"/>
          <w:szCs w:val="20"/>
          <w:lang w:val="en-IE"/>
        </w:rPr>
        <w:t xml:space="preserve"> </w:t>
      </w:r>
      <w:r w:rsidRPr="00212261">
        <w:rPr>
          <w:sz w:val="20"/>
          <w:szCs w:val="20"/>
          <w:lang w:val="en-IE"/>
        </w:rPr>
        <w:t>response</w:t>
      </w:r>
      <w:r w:rsidRPr="00212261">
        <w:rPr>
          <w:b/>
          <w:bCs/>
          <w:sz w:val="20"/>
          <w:szCs w:val="20"/>
          <w:lang w:val="en-IE"/>
        </w:rPr>
        <w:t xml:space="preserve"> </w:t>
      </w:r>
      <w:r w:rsidRPr="00212261">
        <w:rPr>
          <w:sz w:val="20"/>
          <w:szCs w:val="20"/>
          <w:lang w:val="en-IE"/>
        </w:rPr>
        <w:t>to any opinion they might express</w:t>
      </w:r>
      <w:r w:rsidR="00DA37F9" w:rsidRPr="00212261">
        <w:rPr>
          <w:sz w:val="20"/>
          <w:szCs w:val="20"/>
          <w:lang w:val="en-IE"/>
        </w:rPr>
        <w:t xml:space="preserve"> </w:t>
      </w:r>
      <w:r w:rsidR="00DA37F9" w:rsidRPr="00212261">
        <w:rPr>
          <w:b/>
          <w:bCs/>
          <w:sz w:val="20"/>
          <w:szCs w:val="20"/>
          <w:lang w:val="en-IE"/>
        </w:rPr>
        <w:t xml:space="preserve">prior to the adoption of the decision on the measures in question, provided their opinion was expressed within a reasonable </w:t>
      </w:r>
      <w:proofErr w:type="gramStart"/>
      <w:r w:rsidR="00DA37F9" w:rsidRPr="00212261">
        <w:rPr>
          <w:b/>
          <w:bCs/>
          <w:sz w:val="20"/>
          <w:szCs w:val="20"/>
          <w:lang w:val="en-IE"/>
        </w:rPr>
        <w:t>time</w:t>
      </w:r>
      <w:r w:rsidRPr="00212261">
        <w:rPr>
          <w:sz w:val="20"/>
          <w:szCs w:val="20"/>
          <w:lang w:val="en-IE"/>
        </w:rPr>
        <w:t>;</w:t>
      </w:r>
      <w:proofErr w:type="gramEnd"/>
    </w:p>
    <w:p w14:paraId="3CF8F828" w14:textId="77777777" w:rsidR="00B51424" w:rsidRPr="00212261" w:rsidRDefault="00B51424" w:rsidP="00024524">
      <w:pPr>
        <w:spacing w:before="0" w:after="240"/>
        <w:ind w:left="1440" w:hanging="720"/>
        <w:jc w:val="both"/>
        <w:rPr>
          <w:sz w:val="20"/>
          <w:szCs w:val="20"/>
          <w:lang w:val="en-IE"/>
        </w:rPr>
      </w:pPr>
      <w:r w:rsidRPr="00212261">
        <w:rPr>
          <w:sz w:val="20"/>
          <w:szCs w:val="20"/>
          <w:lang w:val="en-IE"/>
        </w:rPr>
        <w:t>(b)</w:t>
      </w:r>
      <w:r w:rsidRPr="00212261">
        <w:rPr>
          <w:sz w:val="20"/>
          <w:szCs w:val="20"/>
          <w:lang w:val="en-IE"/>
        </w:rPr>
        <w:tab/>
        <w:t>The European Works Council shall be composed of employees of the Community-scale undertaking or Community-scale group of undertakings elected or appointed from their number by the employees’ representatives or, in the absence thereof, by the entire body of employees.</w:t>
      </w:r>
    </w:p>
    <w:p w14:paraId="19876257" w14:textId="42AFC958" w:rsidR="00DA37F9" w:rsidRPr="00212261" w:rsidRDefault="00DA37F9" w:rsidP="00024524">
      <w:pPr>
        <w:spacing w:before="0" w:after="240"/>
        <w:ind w:left="1440"/>
        <w:jc w:val="both"/>
        <w:rPr>
          <w:b/>
          <w:bCs/>
          <w:iCs/>
          <w:sz w:val="20"/>
          <w:szCs w:val="20"/>
          <w:lang w:val="en-IE"/>
        </w:rPr>
      </w:pPr>
      <w:r w:rsidRPr="00212261">
        <w:rPr>
          <w:b/>
          <w:bCs/>
          <w:sz w:val="20"/>
          <w:szCs w:val="20"/>
          <w:lang w:val="en-IE"/>
        </w:rPr>
        <w:t xml:space="preserve">In doing so and to the extent possible women and men shall each comprise at least 40% of European Works Council members and of select committee members. </w:t>
      </w:r>
      <w:r w:rsidR="001377FA" w:rsidRPr="00212261">
        <w:rPr>
          <w:b/>
          <w:iCs/>
          <w:sz w:val="20"/>
          <w:szCs w:val="20"/>
        </w:rPr>
        <w:t>Failure to achieve the objective of gender-balance shall not prevent the creation of the European Works Council. If the objective of gender balance is not achieved, the European Works Council shall explain, in writing, the reasons to the workers.</w:t>
      </w:r>
    </w:p>
    <w:p w14:paraId="3654D89E" w14:textId="407D147A" w:rsidR="00B51424" w:rsidRPr="00212261" w:rsidRDefault="00B51424" w:rsidP="00024524">
      <w:pPr>
        <w:spacing w:before="0" w:after="240"/>
        <w:ind w:left="1440"/>
        <w:jc w:val="both"/>
        <w:rPr>
          <w:sz w:val="20"/>
          <w:szCs w:val="20"/>
          <w:lang w:val="en-IE"/>
        </w:rPr>
      </w:pPr>
      <w:r w:rsidRPr="00212261">
        <w:rPr>
          <w:sz w:val="20"/>
          <w:szCs w:val="20"/>
          <w:lang w:val="en-IE"/>
        </w:rPr>
        <w:t xml:space="preserve">The election or appointment of members of the European Works Council shall be carried out in accordance with national legislation and/or </w:t>
      </w:r>
      <w:proofErr w:type="gramStart"/>
      <w:r w:rsidRPr="00212261">
        <w:rPr>
          <w:sz w:val="20"/>
          <w:szCs w:val="20"/>
          <w:lang w:val="en-IE"/>
        </w:rPr>
        <w:t>practice;</w:t>
      </w:r>
      <w:proofErr w:type="gramEnd"/>
    </w:p>
    <w:p w14:paraId="7007072D" w14:textId="77777777" w:rsidR="00B51424" w:rsidRPr="00212261" w:rsidRDefault="00B51424" w:rsidP="00024524">
      <w:pPr>
        <w:spacing w:before="0" w:after="240"/>
        <w:ind w:left="1440" w:hanging="720"/>
        <w:jc w:val="both"/>
        <w:rPr>
          <w:sz w:val="20"/>
          <w:szCs w:val="20"/>
          <w:lang w:val="en-IE"/>
        </w:rPr>
      </w:pPr>
      <w:r w:rsidRPr="00212261">
        <w:rPr>
          <w:sz w:val="20"/>
          <w:szCs w:val="20"/>
          <w:lang w:val="en-IE"/>
        </w:rPr>
        <w:lastRenderedPageBreak/>
        <w:t>(c)</w:t>
      </w:r>
      <w:r w:rsidRPr="00212261">
        <w:rPr>
          <w:sz w:val="20"/>
          <w:szCs w:val="20"/>
          <w:lang w:val="en-IE"/>
        </w:rPr>
        <w:tab/>
        <w:t>The members of the European Works Council shall be elected or appointed in proportion to the number of employees employed in each Member State by the Community-scale undertaking or Community-scale group of undertakings, by allocating in respect of each Member State one seat per portion of employees employed in that Member State amounting to 10 %, or a fraction thereof, of the number of employees employed in all the Member States taken together;</w:t>
      </w:r>
    </w:p>
    <w:p w14:paraId="58AB4B1F" w14:textId="77777777" w:rsidR="00B51424" w:rsidRPr="00212261" w:rsidRDefault="00B51424" w:rsidP="00024524">
      <w:pPr>
        <w:spacing w:before="0" w:after="240"/>
        <w:ind w:left="1440" w:hanging="720"/>
        <w:jc w:val="both"/>
        <w:rPr>
          <w:sz w:val="20"/>
          <w:szCs w:val="20"/>
          <w:lang w:val="en-IE"/>
        </w:rPr>
      </w:pPr>
      <w:r w:rsidRPr="00212261">
        <w:rPr>
          <w:sz w:val="20"/>
          <w:szCs w:val="20"/>
          <w:lang w:val="en-IE"/>
        </w:rPr>
        <w:t>(d)</w:t>
      </w:r>
      <w:r w:rsidRPr="00212261">
        <w:rPr>
          <w:sz w:val="20"/>
          <w:szCs w:val="20"/>
          <w:lang w:val="en-IE"/>
        </w:rPr>
        <w:tab/>
        <w:t>To ensure that it can coordinate its activities, the European Works Council shall elect a select committee from among its members, comprising at most five members, which must benefit from conditions enabling it to exercise its activities on a regular basis.</w:t>
      </w:r>
    </w:p>
    <w:p w14:paraId="3E6DD52E" w14:textId="77777777" w:rsidR="00B51424" w:rsidRPr="00212261" w:rsidRDefault="00B51424" w:rsidP="00024524">
      <w:pPr>
        <w:spacing w:before="0" w:after="240"/>
        <w:ind w:left="720" w:firstLine="720"/>
        <w:jc w:val="both"/>
        <w:rPr>
          <w:sz w:val="20"/>
          <w:szCs w:val="20"/>
          <w:lang w:val="en-IE"/>
        </w:rPr>
      </w:pPr>
      <w:r w:rsidRPr="00212261">
        <w:rPr>
          <w:sz w:val="20"/>
          <w:szCs w:val="20"/>
          <w:lang w:val="en-IE"/>
        </w:rPr>
        <w:t xml:space="preserve">It shall adopt its own rules of </w:t>
      </w:r>
      <w:proofErr w:type="gramStart"/>
      <w:r w:rsidRPr="00212261">
        <w:rPr>
          <w:sz w:val="20"/>
          <w:szCs w:val="20"/>
          <w:lang w:val="en-IE"/>
        </w:rPr>
        <w:t>procedure;</w:t>
      </w:r>
      <w:proofErr w:type="gramEnd"/>
    </w:p>
    <w:p w14:paraId="1698154A" w14:textId="77777777" w:rsidR="00B51424" w:rsidRPr="00212261" w:rsidRDefault="00B51424" w:rsidP="00024524">
      <w:pPr>
        <w:spacing w:before="0" w:after="240"/>
        <w:ind w:left="1440" w:hanging="720"/>
        <w:jc w:val="both"/>
        <w:rPr>
          <w:sz w:val="20"/>
          <w:szCs w:val="20"/>
          <w:lang w:val="en-IE"/>
        </w:rPr>
      </w:pPr>
      <w:r w:rsidRPr="00212261">
        <w:rPr>
          <w:sz w:val="20"/>
          <w:szCs w:val="20"/>
          <w:lang w:val="en-IE"/>
        </w:rPr>
        <w:t>(e)</w:t>
      </w:r>
      <w:r w:rsidRPr="00212261">
        <w:rPr>
          <w:sz w:val="20"/>
          <w:szCs w:val="20"/>
          <w:lang w:val="en-IE"/>
        </w:rPr>
        <w:tab/>
        <w:t xml:space="preserve">The central management and any other more appropriate level of management shall be informed of the composition of the European Works </w:t>
      </w:r>
      <w:proofErr w:type="gramStart"/>
      <w:r w:rsidRPr="00212261">
        <w:rPr>
          <w:sz w:val="20"/>
          <w:szCs w:val="20"/>
          <w:lang w:val="en-IE"/>
        </w:rPr>
        <w:t>Council;</w:t>
      </w:r>
      <w:proofErr w:type="gramEnd"/>
    </w:p>
    <w:p w14:paraId="6375679C" w14:textId="77777777" w:rsidR="00B51424" w:rsidRPr="00212261" w:rsidRDefault="00B51424" w:rsidP="00024524">
      <w:pPr>
        <w:spacing w:before="0" w:after="240"/>
        <w:ind w:left="1440" w:hanging="720"/>
        <w:jc w:val="both"/>
        <w:rPr>
          <w:sz w:val="20"/>
          <w:szCs w:val="20"/>
          <w:lang w:val="en-IE"/>
        </w:rPr>
      </w:pPr>
      <w:r w:rsidRPr="00212261">
        <w:rPr>
          <w:sz w:val="20"/>
          <w:szCs w:val="20"/>
          <w:lang w:val="en-IE"/>
        </w:rPr>
        <w:t>(f)</w:t>
      </w:r>
      <w:r w:rsidRPr="00212261">
        <w:rPr>
          <w:sz w:val="20"/>
          <w:szCs w:val="20"/>
          <w:lang w:val="en-IE"/>
        </w:rPr>
        <w:tab/>
        <w:t>Four years after the European Works Council is established it shall examine whether to open negotiations for the conclusion of the agreement referred to in Article 6 or to continue to apply the subsidiary requirements adopted in accordance with this Annex.</w:t>
      </w:r>
    </w:p>
    <w:p w14:paraId="2A14C090" w14:textId="77777777" w:rsidR="00B51424" w:rsidRPr="00212261" w:rsidRDefault="00B51424" w:rsidP="00024524">
      <w:pPr>
        <w:spacing w:before="0" w:after="240"/>
        <w:ind w:left="1440"/>
        <w:jc w:val="both"/>
        <w:rPr>
          <w:sz w:val="20"/>
          <w:szCs w:val="20"/>
          <w:lang w:val="en-IE"/>
        </w:rPr>
      </w:pPr>
      <w:r w:rsidRPr="00212261">
        <w:rPr>
          <w:sz w:val="20"/>
          <w:szCs w:val="20"/>
          <w:lang w:val="en-IE"/>
        </w:rPr>
        <w:t>Articles 6 and 7 shall apply, mutatis mutandis, if a decision has been taken to negotiate an agreement according to Article 6, in which case ‘special negotiating body’ shall be replaced by ‘European Works Council’.</w:t>
      </w:r>
    </w:p>
    <w:p w14:paraId="2B448A43" w14:textId="533E1F39" w:rsidR="00B51424" w:rsidRPr="00212261" w:rsidRDefault="00B51424" w:rsidP="00024524">
      <w:pPr>
        <w:spacing w:before="0" w:after="240"/>
        <w:ind w:left="720" w:hanging="720"/>
        <w:jc w:val="both"/>
        <w:rPr>
          <w:sz w:val="20"/>
          <w:szCs w:val="20"/>
          <w:lang w:val="en-IE"/>
        </w:rPr>
      </w:pPr>
      <w:r w:rsidRPr="00212261">
        <w:rPr>
          <w:sz w:val="20"/>
          <w:szCs w:val="20"/>
          <w:lang w:val="en-IE"/>
        </w:rPr>
        <w:t>2.</w:t>
      </w:r>
      <w:r w:rsidRPr="00212261">
        <w:rPr>
          <w:sz w:val="20"/>
          <w:szCs w:val="20"/>
          <w:lang w:val="en-IE"/>
        </w:rPr>
        <w:tab/>
        <w:t xml:space="preserve">The European Works Council shall have the right to meet </w:t>
      </w:r>
      <w:r w:rsidR="00DA37F9" w:rsidRPr="00212261">
        <w:rPr>
          <w:b/>
          <w:bCs/>
          <w:sz w:val="20"/>
          <w:szCs w:val="20"/>
          <w:lang w:val="en-IE"/>
        </w:rPr>
        <w:t>in person</w:t>
      </w:r>
      <w:r w:rsidR="00DA37F9" w:rsidRPr="00212261">
        <w:rPr>
          <w:sz w:val="20"/>
          <w:szCs w:val="20"/>
          <w:lang w:val="en-IE"/>
        </w:rPr>
        <w:t xml:space="preserve"> </w:t>
      </w:r>
      <w:r w:rsidRPr="00212261">
        <w:rPr>
          <w:sz w:val="20"/>
          <w:szCs w:val="20"/>
          <w:lang w:val="en-IE"/>
        </w:rPr>
        <w:t xml:space="preserve">with central management </w:t>
      </w:r>
      <w:r w:rsidR="00DA37F9" w:rsidRPr="00212261">
        <w:rPr>
          <w:b/>
          <w:bCs/>
          <w:sz w:val="20"/>
          <w:szCs w:val="20"/>
          <w:lang w:val="en-IE"/>
        </w:rPr>
        <w:t>at least twice</w:t>
      </w:r>
      <w:r w:rsidR="00DA37F9" w:rsidRPr="00212261">
        <w:rPr>
          <w:sz w:val="20"/>
          <w:szCs w:val="20"/>
          <w:lang w:val="en-IE"/>
        </w:rPr>
        <w:t xml:space="preserve"> </w:t>
      </w:r>
      <w:r w:rsidRPr="00212261">
        <w:rPr>
          <w:sz w:val="20"/>
          <w:szCs w:val="20"/>
          <w:lang w:val="en-IE"/>
        </w:rPr>
        <w:t xml:space="preserve">a year to be informed and consulted, </w:t>
      </w:r>
      <w:proofErr w:type="gramStart"/>
      <w:r w:rsidRPr="00212261">
        <w:rPr>
          <w:sz w:val="20"/>
          <w:szCs w:val="20"/>
          <w:lang w:val="en-IE"/>
        </w:rPr>
        <w:t>on the basis of</w:t>
      </w:r>
      <w:proofErr w:type="gramEnd"/>
      <w:r w:rsidRPr="00212261">
        <w:rPr>
          <w:sz w:val="20"/>
          <w:szCs w:val="20"/>
          <w:lang w:val="en-IE"/>
        </w:rPr>
        <w:t xml:space="preserve"> a report drawn up by central management, on the progress of the business of the Community-scale undertaking or Community-scale group of undertakings and its prospects. The local managements shall be informed accordingly</w:t>
      </w:r>
      <w:r w:rsidR="00A4352B" w:rsidRPr="00212261">
        <w:rPr>
          <w:sz w:val="20"/>
          <w:szCs w:val="20"/>
          <w:lang w:val="en-IE"/>
        </w:rPr>
        <w:t xml:space="preserve">. </w:t>
      </w:r>
      <w:r w:rsidR="00A4352B" w:rsidRPr="00212261">
        <w:rPr>
          <w:b/>
          <w:sz w:val="20"/>
          <w:szCs w:val="20"/>
        </w:rPr>
        <w:t>In exceptional cases, digital means of communication and coordination may be used to hold such ordinary meetings, when appropriate and agreed upon and while ensuring meaningful information and consultation.</w:t>
      </w:r>
    </w:p>
    <w:p w14:paraId="7F78E881" w14:textId="3FF2A785" w:rsidR="00B51424" w:rsidRPr="00212261" w:rsidRDefault="00B51424" w:rsidP="00024524">
      <w:pPr>
        <w:spacing w:before="0" w:after="240"/>
        <w:ind w:left="720" w:hanging="720"/>
        <w:jc w:val="both"/>
        <w:rPr>
          <w:sz w:val="20"/>
          <w:szCs w:val="20"/>
          <w:lang w:val="en-IE"/>
        </w:rPr>
      </w:pPr>
      <w:r w:rsidRPr="00212261">
        <w:rPr>
          <w:sz w:val="20"/>
          <w:szCs w:val="20"/>
          <w:lang w:val="en-IE"/>
        </w:rPr>
        <w:t>3.</w:t>
      </w:r>
      <w:r w:rsidRPr="00212261">
        <w:rPr>
          <w:sz w:val="20"/>
          <w:szCs w:val="20"/>
          <w:lang w:val="en-IE"/>
        </w:rPr>
        <w:tab/>
        <w:t xml:space="preserve">Where there are exceptional circumstances or decisions </w:t>
      </w:r>
      <w:r w:rsidR="003426E1" w:rsidRPr="00212261">
        <w:rPr>
          <w:b/>
          <w:bCs/>
          <w:sz w:val="20"/>
          <w:szCs w:val="20"/>
          <w:lang w:val="en-IE"/>
        </w:rPr>
        <w:t xml:space="preserve">which are reasonably to be expected to </w:t>
      </w:r>
      <w:r w:rsidRPr="00212261">
        <w:rPr>
          <w:sz w:val="20"/>
          <w:szCs w:val="20"/>
          <w:lang w:val="en-IE"/>
        </w:rPr>
        <w:t xml:space="preserve">affect the employees’ interests to a considerable extent </w:t>
      </w:r>
      <w:r w:rsidR="003426E1" w:rsidRPr="00212261">
        <w:rPr>
          <w:b/>
          <w:bCs/>
          <w:sz w:val="20"/>
          <w:szCs w:val="20"/>
          <w:lang w:val="en-IE"/>
        </w:rPr>
        <w:t>and urgency does not allow for information or consultation to take place at the following scheduled European Works Council meeting,</w:t>
      </w:r>
      <w:r w:rsidR="003426E1" w:rsidRPr="00212261">
        <w:rPr>
          <w:sz w:val="20"/>
          <w:szCs w:val="20"/>
          <w:lang w:val="en-IE"/>
        </w:rPr>
        <w:t xml:space="preserve"> </w:t>
      </w:r>
      <w:r w:rsidRPr="00212261">
        <w:rPr>
          <w:sz w:val="20"/>
          <w:szCs w:val="20"/>
          <w:lang w:val="en-IE"/>
        </w:rPr>
        <w:t>particularly in the event of relocations, the closure of establishments or undertakings or collective redundancies, the select committee or, where no such committee exists, the European Works Council shall have the right to be informed</w:t>
      </w:r>
      <w:r w:rsidR="003426E1" w:rsidRPr="00212261">
        <w:rPr>
          <w:sz w:val="20"/>
          <w:szCs w:val="20"/>
          <w:lang w:val="en-IE"/>
        </w:rPr>
        <w:t xml:space="preserve"> </w:t>
      </w:r>
      <w:r w:rsidR="003426E1" w:rsidRPr="00212261">
        <w:rPr>
          <w:b/>
          <w:bCs/>
          <w:sz w:val="20"/>
          <w:szCs w:val="20"/>
          <w:lang w:val="en-IE"/>
        </w:rPr>
        <w:t>in a timely manner</w:t>
      </w:r>
      <w:r w:rsidRPr="00212261">
        <w:rPr>
          <w:sz w:val="20"/>
          <w:szCs w:val="20"/>
          <w:lang w:val="en-IE"/>
        </w:rPr>
        <w:t xml:space="preserve">. It shall have the right to meet, at its request, central management, or any other more appropriate level of management within the Community-scale undertaking or group of undertakings having its own powers of decision, </w:t>
      </w:r>
      <w:proofErr w:type="gramStart"/>
      <w:r w:rsidR="003426E1" w:rsidRPr="00212261">
        <w:rPr>
          <w:b/>
          <w:bCs/>
          <w:sz w:val="20"/>
          <w:szCs w:val="20"/>
          <w:lang w:val="en-IE"/>
        </w:rPr>
        <w:t>in order</w:t>
      </w:r>
      <w:r w:rsidRPr="00212261">
        <w:rPr>
          <w:sz w:val="20"/>
          <w:szCs w:val="20"/>
          <w:lang w:val="en-IE"/>
        </w:rPr>
        <w:t xml:space="preserve"> to</w:t>
      </w:r>
      <w:proofErr w:type="gramEnd"/>
      <w:r w:rsidRPr="00212261">
        <w:rPr>
          <w:sz w:val="20"/>
          <w:szCs w:val="20"/>
          <w:lang w:val="en-IE"/>
        </w:rPr>
        <w:t xml:space="preserve"> be informed and consulted.</w:t>
      </w:r>
    </w:p>
    <w:p w14:paraId="5C7C9798" w14:textId="04E785A3" w:rsidR="00B51424" w:rsidRPr="00212261" w:rsidRDefault="00B51424" w:rsidP="00024524">
      <w:pPr>
        <w:spacing w:before="0" w:after="240"/>
        <w:ind w:left="720"/>
        <w:jc w:val="both"/>
        <w:rPr>
          <w:sz w:val="20"/>
          <w:szCs w:val="20"/>
          <w:lang w:val="en-IE"/>
        </w:rPr>
      </w:pPr>
      <w:r w:rsidRPr="00212261">
        <w:rPr>
          <w:sz w:val="20"/>
          <w:szCs w:val="20"/>
          <w:lang w:val="en-IE"/>
        </w:rPr>
        <w:t xml:space="preserve">Those members of the European Works Council who have been elected or appointed by the establishments and/or undertakings which are directly concerned </w:t>
      </w:r>
      <w:r w:rsidR="006F7BB4" w:rsidRPr="00212261">
        <w:rPr>
          <w:b/>
          <w:bCs/>
          <w:sz w:val="20"/>
          <w:szCs w:val="20"/>
          <w:lang w:val="en-IE"/>
        </w:rPr>
        <w:t xml:space="preserve">or can reasonably be expected to be </w:t>
      </w:r>
      <w:r w:rsidR="006F7BB4" w:rsidRPr="00212261">
        <w:rPr>
          <w:b/>
          <w:bCs/>
          <w:sz w:val="20"/>
          <w:szCs w:val="20"/>
          <w:lang w:val="en-IE"/>
        </w:rPr>
        <w:lastRenderedPageBreak/>
        <w:t xml:space="preserve">affected </w:t>
      </w:r>
      <w:r w:rsidRPr="00212261">
        <w:rPr>
          <w:sz w:val="20"/>
          <w:szCs w:val="20"/>
          <w:lang w:val="en-IE"/>
        </w:rPr>
        <w:t>by the circumstances or decisions in question shall also have the right to participate where a meeting is organised with the select committee.</w:t>
      </w:r>
    </w:p>
    <w:p w14:paraId="32D09070" w14:textId="77777777" w:rsidR="00B51424" w:rsidRPr="00212261" w:rsidRDefault="00B51424" w:rsidP="00024524">
      <w:pPr>
        <w:spacing w:before="0" w:after="240"/>
        <w:ind w:left="720"/>
        <w:jc w:val="both"/>
        <w:rPr>
          <w:sz w:val="20"/>
          <w:szCs w:val="20"/>
          <w:lang w:val="en-IE"/>
        </w:rPr>
      </w:pPr>
      <w:r w:rsidRPr="00212261">
        <w:rPr>
          <w:sz w:val="20"/>
          <w:szCs w:val="20"/>
          <w:lang w:val="en-IE"/>
        </w:rPr>
        <w:t xml:space="preserve">This information and consultation meeting shall take place as soon as possible </w:t>
      </w:r>
      <w:proofErr w:type="gramStart"/>
      <w:r w:rsidRPr="00212261">
        <w:rPr>
          <w:sz w:val="20"/>
          <w:szCs w:val="20"/>
          <w:lang w:val="en-IE"/>
        </w:rPr>
        <w:t>on the basis of</w:t>
      </w:r>
      <w:proofErr w:type="gramEnd"/>
      <w:r w:rsidRPr="00212261">
        <w:rPr>
          <w:sz w:val="20"/>
          <w:szCs w:val="20"/>
          <w:lang w:val="en-IE"/>
        </w:rPr>
        <w:t xml:space="preserve"> a report drawn up by the central management or any other appropriate level of management of the Community-scale undertaking or group of undertakings, on which an opinion may be delivered at the end of the meeting or within a reasonable time.</w:t>
      </w:r>
    </w:p>
    <w:p w14:paraId="0641F9F3" w14:textId="77777777" w:rsidR="00B51424" w:rsidRPr="00212261" w:rsidRDefault="00B51424" w:rsidP="00024524">
      <w:pPr>
        <w:spacing w:before="0" w:after="240"/>
        <w:ind w:firstLine="720"/>
        <w:jc w:val="both"/>
        <w:rPr>
          <w:sz w:val="20"/>
          <w:szCs w:val="20"/>
          <w:lang w:val="en-IE"/>
        </w:rPr>
      </w:pPr>
      <w:r w:rsidRPr="00212261">
        <w:rPr>
          <w:sz w:val="20"/>
          <w:szCs w:val="20"/>
          <w:lang w:val="en-IE"/>
        </w:rPr>
        <w:t>This meeting shall not affect the prerogatives of the central management.</w:t>
      </w:r>
    </w:p>
    <w:p w14:paraId="2C1E89EA" w14:textId="1E104B4C" w:rsidR="00B51424" w:rsidRPr="00212261" w:rsidRDefault="00B51424" w:rsidP="00024524">
      <w:pPr>
        <w:spacing w:before="0" w:after="240"/>
        <w:ind w:left="720"/>
        <w:jc w:val="both"/>
        <w:rPr>
          <w:sz w:val="20"/>
          <w:szCs w:val="20"/>
          <w:lang w:val="en-IE"/>
        </w:rPr>
      </w:pPr>
      <w:r w:rsidRPr="00212261">
        <w:rPr>
          <w:sz w:val="20"/>
          <w:szCs w:val="20"/>
          <w:lang w:val="en-IE"/>
        </w:rPr>
        <w:t xml:space="preserve">The information and consultation procedures provided for in the above circumstances </w:t>
      </w:r>
      <w:r w:rsidR="00E717E1" w:rsidRPr="00212261">
        <w:rPr>
          <w:b/>
          <w:bCs/>
          <w:sz w:val="20"/>
          <w:szCs w:val="20"/>
          <w:lang w:val="en-IE"/>
        </w:rPr>
        <w:t>referred to in this point</w:t>
      </w:r>
      <w:r w:rsidR="00E717E1" w:rsidRPr="00212261">
        <w:rPr>
          <w:sz w:val="20"/>
          <w:szCs w:val="20"/>
          <w:lang w:val="en-IE"/>
        </w:rPr>
        <w:t xml:space="preserve"> </w:t>
      </w:r>
      <w:r w:rsidRPr="00212261">
        <w:rPr>
          <w:sz w:val="20"/>
          <w:szCs w:val="20"/>
          <w:lang w:val="en-IE"/>
        </w:rPr>
        <w:t>shall be carried out without prejudice to Article 1(2)</w:t>
      </w:r>
      <w:r w:rsidRPr="00212261">
        <w:rPr>
          <w:b/>
          <w:bCs/>
          <w:sz w:val="20"/>
          <w:szCs w:val="20"/>
          <w:lang w:val="en-IE"/>
        </w:rPr>
        <w:t xml:space="preserve"> </w:t>
      </w:r>
      <w:r w:rsidRPr="00212261">
        <w:rPr>
          <w:sz w:val="20"/>
          <w:szCs w:val="20"/>
          <w:lang w:val="en-IE"/>
        </w:rPr>
        <w:t>and Article</w:t>
      </w:r>
      <w:r w:rsidR="00E717E1" w:rsidRPr="00E67DB7">
        <w:rPr>
          <w:b/>
          <w:bCs/>
          <w:sz w:val="20"/>
          <w:szCs w:val="20"/>
          <w:lang w:val="en-IE"/>
        </w:rPr>
        <w:t>s</w:t>
      </w:r>
      <w:r w:rsidRPr="00212261">
        <w:rPr>
          <w:sz w:val="20"/>
          <w:szCs w:val="20"/>
          <w:lang w:val="en-IE"/>
        </w:rPr>
        <w:t xml:space="preserve"> 8</w:t>
      </w:r>
      <w:r w:rsidR="006F7BB4" w:rsidRPr="00212261">
        <w:rPr>
          <w:sz w:val="20"/>
          <w:szCs w:val="20"/>
          <w:lang w:val="en-IE"/>
        </w:rPr>
        <w:t xml:space="preserve"> </w:t>
      </w:r>
      <w:r w:rsidR="006F7BB4" w:rsidRPr="00212261">
        <w:rPr>
          <w:b/>
          <w:bCs/>
          <w:sz w:val="20"/>
          <w:szCs w:val="20"/>
          <w:lang w:val="en-IE"/>
        </w:rPr>
        <w:t>and 8a</w:t>
      </w:r>
      <w:r w:rsidRPr="00212261">
        <w:rPr>
          <w:sz w:val="20"/>
          <w:szCs w:val="20"/>
          <w:lang w:val="en-IE"/>
        </w:rPr>
        <w:t>.</w:t>
      </w:r>
    </w:p>
    <w:p w14:paraId="2A9D970C" w14:textId="066E4BC4" w:rsidR="00B51424" w:rsidRPr="00212261" w:rsidRDefault="00B51424" w:rsidP="00024524">
      <w:pPr>
        <w:spacing w:before="0" w:after="240"/>
        <w:jc w:val="both"/>
        <w:rPr>
          <w:sz w:val="20"/>
          <w:szCs w:val="20"/>
          <w:lang w:val="en-IE"/>
        </w:rPr>
      </w:pPr>
      <w:r w:rsidRPr="00212261">
        <w:rPr>
          <w:sz w:val="20"/>
          <w:szCs w:val="20"/>
          <w:lang w:val="en-IE"/>
        </w:rPr>
        <w:t>4.</w:t>
      </w:r>
      <w:r w:rsidRPr="00212261">
        <w:rPr>
          <w:sz w:val="20"/>
          <w:szCs w:val="20"/>
          <w:lang w:val="en-IE"/>
        </w:rPr>
        <w:tab/>
        <w:t>The Member States may lay down rules on the chairing of information and consultation meetings.</w:t>
      </w:r>
    </w:p>
    <w:p w14:paraId="7AB8744F" w14:textId="77777777" w:rsidR="00B51424" w:rsidRPr="00212261" w:rsidRDefault="00B51424" w:rsidP="00024524">
      <w:pPr>
        <w:spacing w:before="0" w:after="240"/>
        <w:ind w:left="720"/>
        <w:jc w:val="both"/>
        <w:rPr>
          <w:sz w:val="20"/>
          <w:szCs w:val="20"/>
          <w:lang w:val="en-IE"/>
        </w:rPr>
      </w:pPr>
      <w:r w:rsidRPr="00212261">
        <w:rPr>
          <w:sz w:val="20"/>
          <w:szCs w:val="20"/>
          <w:lang w:val="en-IE"/>
        </w:rPr>
        <w:t>Before any meeting with the central management, the European Works Council or the select committee, where necessary enlarged in accordance with the second paragraph of point 3, shall be entitled to meet without the management concerned being present.</w:t>
      </w:r>
    </w:p>
    <w:p w14:paraId="1152E972" w14:textId="113DE92A" w:rsidR="00B51424" w:rsidRPr="00212261" w:rsidRDefault="00B51424" w:rsidP="00024524">
      <w:pPr>
        <w:spacing w:before="0" w:after="240"/>
        <w:ind w:left="720" w:hanging="720"/>
        <w:jc w:val="both"/>
        <w:rPr>
          <w:sz w:val="20"/>
          <w:szCs w:val="20"/>
          <w:lang w:val="en-IE"/>
        </w:rPr>
      </w:pPr>
      <w:r w:rsidRPr="00212261">
        <w:rPr>
          <w:sz w:val="20"/>
          <w:szCs w:val="20"/>
          <w:lang w:val="en-IE"/>
        </w:rPr>
        <w:t>5.</w:t>
      </w:r>
      <w:r w:rsidRPr="00212261">
        <w:rPr>
          <w:sz w:val="20"/>
          <w:szCs w:val="20"/>
          <w:lang w:val="en-IE"/>
        </w:rPr>
        <w:tab/>
        <w:t>The European Works Council or the select committee may be assisted by experts of its choice, in so far as this is necessary for it to carry out its tasks</w:t>
      </w:r>
      <w:r w:rsidRPr="00212261">
        <w:rPr>
          <w:b/>
          <w:bCs/>
          <w:sz w:val="20"/>
          <w:szCs w:val="20"/>
          <w:lang w:val="en-IE"/>
        </w:rPr>
        <w:t>.</w:t>
      </w:r>
      <w:r w:rsidR="00E717E1" w:rsidRPr="00212261">
        <w:rPr>
          <w:b/>
          <w:bCs/>
          <w:sz w:val="20"/>
          <w:szCs w:val="20"/>
          <w:lang w:val="en-IE"/>
        </w:rPr>
        <w:t xml:space="preserve"> Such experts may include representatives of recognised Community-level trade union organisations. At the request of the European Works Council, such experts shall have a right to be present at meetings of the European Works Council and meetings with central management in an advisory capacity. Central management shall be informed thereof in advance.</w:t>
      </w:r>
    </w:p>
    <w:p w14:paraId="34D27FE0" w14:textId="4972A092" w:rsidR="00B51424" w:rsidRPr="00212261" w:rsidRDefault="00B51424" w:rsidP="00024524">
      <w:pPr>
        <w:spacing w:before="0" w:after="240"/>
        <w:jc w:val="both"/>
        <w:rPr>
          <w:sz w:val="20"/>
          <w:szCs w:val="20"/>
          <w:lang w:val="en-IE"/>
        </w:rPr>
      </w:pPr>
      <w:r w:rsidRPr="00212261">
        <w:rPr>
          <w:sz w:val="20"/>
          <w:szCs w:val="20"/>
          <w:lang w:val="en-IE"/>
        </w:rPr>
        <w:t>6.</w:t>
      </w:r>
      <w:r w:rsidRPr="00212261">
        <w:rPr>
          <w:sz w:val="20"/>
          <w:szCs w:val="20"/>
          <w:lang w:val="en-IE"/>
        </w:rPr>
        <w:tab/>
        <w:t>The operating expenses of the European Works Council shall be borne by central management.</w:t>
      </w:r>
    </w:p>
    <w:p w14:paraId="0A807677" w14:textId="3FDBA3EE" w:rsidR="00B51424" w:rsidRPr="00212261" w:rsidRDefault="00E717E1" w:rsidP="00024524">
      <w:pPr>
        <w:spacing w:before="0" w:after="240"/>
        <w:ind w:left="720"/>
        <w:jc w:val="both"/>
        <w:rPr>
          <w:sz w:val="20"/>
          <w:szCs w:val="20"/>
          <w:lang w:val="en-IE"/>
        </w:rPr>
      </w:pPr>
      <w:r w:rsidRPr="00212261">
        <w:rPr>
          <w:b/>
          <w:bCs/>
          <w:sz w:val="20"/>
          <w:szCs w:val="20"/>
          <w:lang w:val="en-IE"/>
        </w:rPr>
        <w:t>C</w:t>
      </w:r>
      <w:r w:rsidR="00B51424" w:rsidRPr="00212261">
        <w:rPr>
          <w:sz w:val="20"/>
          <w:szCs w:val="20"/>
          <w:lang w:val="en-IE"/>
        </w:rPr>
        <w:t>entral management shall provide the members of the European Works Council with such financial and material resources as enable them to perform their duties in an appropriate manner.</w:t>
      </w:r>
    </w:p>
    <w:p w14:paraId="7D4D6EA5" w14:textId="009F2D3C" w:rsidR="00B51424" w:rsidRPr="00212261" w:rsidRDefault="00B51424" w:rsidP="00024524">
      <w:pPr>
        <w:spacing w:before="0" w:after="240"/>
        <w:ind w:left="720"/>
        <w:jc w:val="both"/>
        <w:rPr>
          <w:sz w:val="20"/>
          <w:szCs w:val="20"/>
          <w:lang w:val="en-IE"/>
        </w:rPr>
      </w:pPr>
      <w:r w:rsidRPr="00212261">
        <w:rPr>
          <w:sz w:val="20"/>
          <w:szCs w:val="20"/>
          <w:lang w:val="en-IE"/>
        </w:rPr>
        <w:t xml:space="preserve">In particular, the cost of organising meetings and arranging for interpretation facilities and the accommodation and travelling expenses of members of the European Works Council and </w:t>
      </w:r>
      <w:proofErr w:type="gramStart"/>
      <w:r w:rsidRPr="00212261">
        <w:rPr>
          <w:sz w:val="20"/>
          <w:szCs w:val="20"/>
          <w:lang w:val="en-IE"/>
        </w:rPr>
        <w:t>its</w:t>
      </w:r>
      <w:proofErr w:type="gramEnd"/>
      <w:r w:rsidRPr="00212261">
        <w:rPr>
          <w:sz w:val="20"/>
          <w:szCs w:val="20"/>
          <w:lang w:val="en-IE"/>
        </w:rPr>
        <w:t xml:space="preserve"> select committee shall be </w:t>
      </w:r>
      <w:r w:rsidR="00E717E1" w:rsidRPr="00212261">
        <w:rPr>
          <w:b/>
          <w:bCs/>
          <w:sz w:val="20"/>
          <w:szCs w:val="20"/>
          <w:lang w:val="en-IE"/>
        </w:rPr>
        <w:t>borne</w:t>
      </w:r>
      <w:r w:rsidR="00E717E1" w:rsidRPr="00212261">
        <w:rPr>
          <w:sz w:val="20"/>
          <w:szCs w:val="20"/>
          <w:lang w:val="en-IE"/>
        </w:rPr>
        <w:t xml:space="preserve"> </w:t>
      </w:r>
      <w:r w:rsidRPr="00212261">
        <w:rPr>
          <w:sz w:val="20"/>
          <w:szCs w:val="20"/>
          <w:lang w:val="en-IE"/>
        </w:rPr>
        <w:t>by central management unless otherwise agreed.</w:t>
      </w:r>
    </w:p>
    <w:p w14:paraId="2FBD48E8" w14:textId="2CA759AD" w:rsidR="004E4AD2" w:rsidRPr="00212261" w:rsidRDefault="004E4AD2" w:rsidP="00024524">
      <w:pPr>
        <w:spacing w:before="0" w:after="240"/>
        <w:ind w:left="720"/>
        <w:jc w:val="both"/>
        <w:rPr>
          <w:b/>
          <w:bCs/>
          <w:sz w:val="20"/>
          <w:szCs w:val="20"/>
          <w:lang w:val="en-IE"/>
        </w:rPr>
      </w:pPr>
      <w:r w:rsidRPr="00212261">
        <w:rPr>
          <w:b/>
          <w:bCs/>
          <w:sz w:val="20"/>
          <w:szCs w:val="20"/>
          <w:lang w:val="en-IE"/>
        </w:rPr>
        <w:t>The operating expenses of the European Works Council shall include reasonable costs of legal experts. Operating expenses shall be notified to central management before they are incurred.</w:t>
      </w:r>
    </w:p>
    <w:p w14:paraId="1E9AB1B8" w14:textId="3DFC1668" w:rsidR="00B51424" w:rsidRPr="00377C00" w:rsidRDefault="00B51424" w:rsidP="00024524">
      <w:pPr>
        <w:spacing w:before="0" w:after="240"/>
        <w:ind w:left="720"/>
        <w:jc w:val="both"/>
        <w:rPr>
          <w:sz w:val="20"/>
          <w:szCs w:val="20"/>
          <w:lang w:val="en-IE"/>
        </w:rPr>
      </w:pPr>
      <w:r w:rsidRPr="00212261">
        <w:rPr>
          <w:sz w:val="20"/>
          <w:szCs w:val="20"/>
          <w:lang w:val="en-IE"/>
        </w:rPr>
        <w:t>In compliance with the</w:t>
      </w:r>
      <w:r w:rsidRPr="00212261">
        <w:rPr>
          <w:b/>
          <w:bCs/>
          <w:sz w:val="20"/>
          <w:szCs w:val="20"/>
          <w:lang w:val="en-IE"/>
        </w:rPr>
        <w:t xml:space="preserve"> </w:t>
      </w:r>
      <w:r w:rsidRPr="00212261">
        <w:rPr>
          <w:sz w:val="20"/>
          <w:szCs w:val="20"/>
          <w:lang w:val="en-IE"/>
        </w:rPr>
        <w:t>principles</w:t>
      </w:r>
      <w:r w:rsidR="00E717E1" w:rsidRPr="00212261">
        <w:rPr>
          <w:sz w:val="20"/>
          <w:szCs w:val="20"/>
          <w:lang w:val="en-IE"/>
        </w:rPr>
        <w:t xml:space="preserve"> </w:t>
      </w:r>
      <w:r w:rsidR="00E717E1" w:rsidRPr="00212261">
        <w:rPr>
          <w:b/>
          <w:bCs/>
          <w:sz w:val="20"/>
          <w:szCs w:val="20"/>
          <w:lang w:val="en-IE"/>
        </w:rPr>
        <w:t>set out in this point</w:t>
      </w:r>
      <w:r w:rsidRPr="00212261">
        <w:rPr>
          <w:sz w:val="20"/>
          <w:szCs w:val="20"/>
          <w:lang w:val="en-IE"/>
        </w:rPr>
        <w:t xml:space="preserve">, the Member States may lay down budgetary rules regarding the operation of the European Works Council. </w:t>
      </w:r>
    </w:p>
    <w:p w14:paraId="7ACF83B1" w14:textId="2FA0AA66" w:rsidR="00B51424" w:rsidRPr="00D25AE8" w:rsidRDefault="00B51424" w:rsidP="00024524">
      <w:pPr>
        <w:spacing w:before="0" w:after="240"/>
        <w:jc w:val="both"/>
        <w:rPr>
          <w:sz w:val="20"/>
          <w:szCs w:val="20"/>
          <w:lang w:val="en-IE"/>
        </w:rPr>
      </w:pPr>
    </w:p>
    <w:sectPr w:rsidR="00B51424" w:rsidRPr="00D25AE8" w:rsidSect="001558FE">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40" w:right="1440" w:bottom="1560" w:left="1440" w:header="567" w:footer="56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ERTELMANN Bernd (EMPL)" w:date="2025-05-23T12:01:00Z" w:initials="BB">
    <w:p w14:paraId="05945C64" w14:textId="77777777" w:rsidR="009755A8" w:rsidRDefault="00D25AE8" w:rsidP="009755A8">
      <w:pPr>
        <w:pStyle w:val="CommentText"/>
      </w:pPr>
      <w:r>
        <w:rPr>
          <w:rStyle w:val="CommentReference"/>
        </w:rPr>
        <w:annotationRef/>
      </w:r>
      <w:r w:rsidR="009755A8">
        <w:rPr>
          <w:lang w:val="de-DE"/>
        </w:rPr>
        <w:t xml:space="preserve">Articles and Annex show the consolidated text of Directive 2009/38/EC, as amended by Directive (EU) 2025/2450, with new / amended elements in bold.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945C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ECC812" w16cex:dateUtc="2025-05-23T1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945C64" w16cid:durableId="4DECC8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FA3A9" w14:textId="77777777" w:rsidR="00CA72CA" w:rsidRPr="00245855" w:rsidRDefault="00CA72CA" w:rsidP="00245855">
      <w:pPr>
        <w:spacing w:before="0" w:after="0"/>
      </w:pPr>
      <w:r w:rsidRPr="00245855">
        <w:separator/>
      </w:r>
    </w:p>
  </w:endnote>
  <w:endnote w:type="continuationSeparator" w:id="0">
    <w:p w14:paraId="6B05AD4C" w14:textId="77777777" w:rsidR="00CA72CA" w:rsidRDefault="00CA72CA" w:rsidP="0024585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EAB4" w14:textId="77777777" w:rsidR="00D25AE8" w:rsidRDefault="00D25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459918391"/>
      <w:docPartObj>
        <w:docPartGallery w:val="Page Numbers (Bottom of Page)"/>
        <w:docPartUnique/>
      </w:docPartObj>
    </w:sdtPr>
    <w:sdtEndPr>
      <w:rPr>
        <w:noProof/>
      </w:rPr>
    </w:sdtEndPr>
    <w:sdtContent>
      <w:p w14:paraId="2A803F4F" w14:textId="77777777" w:rsidR="002F2B8B" w:rsidRPr="001D3875" w:rsidRDefault="002F2B8B">
        <w:pPr>
          <w:pStyle w:val="Footer"/>
          <w:jc w:val="center"/>
          <w:rPr>
            <w:sz w:val="22"/>
          </w:rPr>
        </w:pPr>
        <w:r w:rsidRPr="001D3875">
          <w:rPr>
            <w:sz w:val="22"/>
          </w:rPr>
          <w:fldChar w:fldCharType="begin"/>
        </w:r>
        <w:r w:rsidRPr="001D3875">
          <w:rPr>
            <w:sz w:val="22"/>
          </w:rPr>
          <w:instrText xml:space="preserve"> PAGE   \* MERGEFORMAT </w:instrText>
        </w:r>
        <w:r w:rsidRPr="001D3875">
          <w:rPr>
            <w:sz w:val="22"/>
          </w:rPr>
          <w:fldChar w:fldCharType="separate"/>
        </w:r>
        <w:r w:rsidR="00404CA5" w:rsidRPr="001D3875">
          <w:rPr>
            <w:noProof/>
            <w:sz w:val="22"/>
          </w:rPr>
          <w:t>13</w:t>
        </w:r>
        <w:r w:rsidRPr="001D3875">
          <w:rPr>
            <w:noProof/>
            <w:sz w:val="22"/>
          </w:rPr>
          <w:fldChar w:fldCharType="end"/>
        </w:r>
      </w:p>
    </w:sdtContent>
  </w:sdt>
  <w:p w14:paraId="1509757F" w14:textId="77777777" w:rsidR="00D11FDE" w:rsidRPr="001D3875" w:rsidRDefault="00D11FDE">
    <w:pPr>
      <w:pStyle w:val="Footer"/>
      <w:rPr>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E992" w14:textId="77777777" w:rsidR="00D25AE8" w:rsidRDefault="00D25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BDB46" w14:textId="77777777" w:rsidR="00CA72CA" w:rsidRPr="00245855" w:rsidRDefault="00CA72CA" w:rsidP="00245855">
      <w:pPr>
        <w:spacing w:before="0" w:after="0"/>
      </w:pPr>
      <w:r w:rsidRPr="00245855">
        <w:separator/>
      </w:r>
    </w:p>
  </w:footnote>
  <w:footnote w:type="continuationSeparator" w:id="0">
    <w:p w14:paraId="7F4E2B06" w14:textId="77777777" w:rsidR="00CA72CA" w:rsidRDefault="00CA72CA" w:rsidP="0024585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3494F" w14:textId="77777777" w:rsidR="00D25AE8" w:rsidRDefault="00D25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730A" w14:textId="77777777" w:rsidR="00D25AE8" w:rsidRDefault="00D25A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803F5" w14:textId="77777777" w:rsidR="00D25AE8" w:rsidRDefault="00D25A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A75"/>
    <w:multiLevelType w:val="multilevel"/>
    <w:tmpl w:val="12A223CE"/>
    <w:name w:val="Heading"/>
    <w:lvl w:ilvl="0">
      <w:start w:val="1"/>
      <w:numFmt w:val="decimal"/>
      <w:lvlRestart w:val="0"/>
      <w:pStyle w:val="Heading1"/>
      <w:lvlText w:val="%1."/>
      <w:lvlJc w:val="left"/>
      <w:pPr>
        <w:tabs>
          <w:tab w:val="num" w:pos="850"/>
        </w:tabs>
        <w:ind w:left="850" w:hanging="850"/>
      </w:pPr>
      <w:rPr>
        <w:bdr w:val="none" w:sz="0" w:space="0" w:color="auto"/>
      </w:rPr>
    </w:lvl>
    <w:lvl w:ilvl="1">
      <w:start w:val="1"/>
      <w:numFmt w:val="decimal"/>
      <w:pStyle w:val="Heading2"/>
      <w:lvlText w:val="%1.%2."/>
      <w:lvlJc w:val="left"/>
      <w:pPr>
        <w:tabs>
          <w:tab w:val="num" w:pos="850"/>
        </w:tabs>
        <w:ind w:left="850" w:hanging="850"/>
      </w:pPr>
      <w:rPr>
        <w:bdr w:val="none" w:sz="0" w:space="0" w:color="auto"/>
      </w:rPr>
    </w:lvl>
    <w:lvl w:ilvl="2">
      <w:start w:val="1"/>
      <w:numFmt w:val="decimal"/>
      <w:pStyle w:val="Heading3"/>
      <w:lvlText w:val="%1.%2.%3."/>
      <w:lvlJc w:val="left"/>
      <w:pPr>
        <w:tabs>
          <w:tab w:val="num" w:pos="850"/>
        </w:tabs>
        <w:ind w:left="850" w:hanging="850"/>
      </w:pPr>
      <w:rPr>
        <w:bdr w:val="none" w:sz="0" w:space="0" w:color="auto"/>
      </w:rPr>
    </w:lvl>
    <w:lvl w:ilvl="3">
      <w:start w:val="1"/>
      <w:numFmt w:val="decimal"/>
      <w:pStyle w:val="Heading4"/>
      <w:lvlText w:val="%1.%2.%3.%4."/>
      <w:lvlJc w:val="left"/>
      <w:pPr>
        <w:tabs>
          <w:tab w:val="num" w:pos="850"/>
        </w:tabs>
        <w:ind w:left="850" w:hanging="850"/>
      </w:pPr>
      <w:rPr>
        <w:bdr w:val="none" w:sz="0" w:space="0" w:color="auto"/>
      </w:rPr>
    </w:lvl>
    <w:lvl w:ilvl="4">
      <w:start w:val="1"/>
      <w:numFmt w:val="decimal"/>
      <w:pStyle w:val="Heading5"/>
      <w:lvlText w:val="%1.%2.%3.%4.%5."/>
      <w:lvlJc w:val="left"/>
      <w:pPr>
        <w:tabs>
          <w:tab w:val="num" w:pos="1417"/>
        </w:tabs>
        <w:ind w:left="1417" w:hanging="1417"/>
      </w:pPr>
      <w:rPr>
        <w:bdr w:val="none" w:sz="0" w:space="0" w:color="auto"/>
      </w:rPr>
    </w:lvl>
    <w:lvl w:ilvl="5">
      <w:start w:val="1"/>
      <w:numFmt w:val="decimal"/>
      <w:pStyle w:val="Heading6"/>
      <w:lvlText w:val="%1.%2.%3.%4.%5.%6."/>
      <w:lvlJc w:val="left"/>
      <w:pPr>
        <w:tabs>
          <w:tab w:val="num" w:pos="1417"/>
        </w:tabs>
        <w:ind w:left="1417" w:hanging="1417"/>
      </w:pPr>
      <w:rPr>
        <w:bdr w:val="none" w:sz="0" w:space="0" w:color="auto"/>
      </w:rPr>
    </w:lvl>
    <w:lvl w:ilvl="6">
      <w:start w:val="1"/>
      <w:numFmt w:val="decimal"/>
      <w:pStyle w:val="Heading7"/>
      <w:lvlText w:val="%1.%2.%3.%4.%5.%6.%7."/>
      <w:lvlJc w:val="left"/>
      <w:pPr>
        <w:tabs>
          <w:tab w:val="num" w:pos="1417"/>
        </w:tabs>
        <w:ind w:left="1417" w:hanging="1417"/>
      </w:pPr>
      <w:rPr>
        <w:bdr w:val="none" w:sz="0" w:space="0" w:color="auto"/>
      </w:rPr>
    </w:lvl>
    <w:lvl w:ilvl="7">
      <w:start w:val="1"/>
      <w:numFmt w:val="lowerLetter"/>
      <w:lvlText w:val="%8."/>
      <w:lvlJc w:val="left"/>
      <w:pPr>
        <w:ind w:left="2880" w:hanging="360"/>
      </w:pPr>
      <w:rPr>
        <w:bdr w:val="none" w:sz="0" w:space="0" w:color="auto"/>
      </w:rPr>
    </w:lvl>
    <w:lvl w:ilvl="8">
      <w:start w:val="1"/>
      <w:numFmt w:val="lowerRoman"/>
      <w:lvlText w:val="%9."/>
      <w:lvlJc w:val="left"/>
      <w:pPr>
        <w:ind w:left="3240" w:hanging="360"/>
      </w:pPr>
      <w:rPr>
        <w:bdr w:val="none" w:sz="0" w:space="0" w:color="auto"/>
      </w:rPr>
    </w:lvl>
  </w:abstractNum>
  <w:abstractNum w:abstractNumId="1" w15:restartNumberingAfterBreak="0">
    <w:nsid w:val="0A225A2D"/>
    <w:multiLevelType w:val="singleLevel"/>
    <w:tmpl w:val="5EAA04A8"/>
    <w:name w:val="Bullet 2"/>
    <w:lvl w:ilvl="0">
      <w:start w:val="1"/>
      <w:numFmt w:val="bullet"/>
      <w:lvlRestart w:val="0"/>
      <w:pStyle w:val="Bullet2"/>
      <w:lvlText w:val=""/>
      <w:lvlJc w:val="left"/>
      <w:pPr>
        <w:tabs>
          <w:tab w:val="num" w:pos="1984"/>
        </w:tabs>
        <w:ind w:left="1984" w:hanging="567"/>
      </w:pPr>
      <w:rPr>
        <w:rFonts w:ascii="Symbol" w:hAnsi="Symbol" w:hint="default"/>
        <w:bdr w:val="none" w:sz="0" w:space="0" w:color="auto"/>
      </w:rPr>
    </w:lvl>
  </w:abstractNum>
  <w:abstractNum w:abstractNumId="2" w15:restartNumberingAfterBreak="0">
    <w:nsid w:val="0BD52520"/>
    <w:multiLevelType w:val="singleLevel"/>
    <w:tmpl w:val="C8D4FE30"/>
    <w:name w:val="Bullet 1"/>
    <w:lvl w:ilvl="0">
      <w:start w:val="1"/>
      <w:numFmt w:val="bullet"/>
      <w:lvlRestart w:val="0"/>
      <w:pStyle w:val="Bullet1"/>
      <w:lvlText w:val=""/>
      <w:lvlJc w:val="left"/>
      <w:pPr>
        <w:tabs>
          <w:tab w:val="num" w:pos="1417"/>
        </w:tabs>
        <w:ind w:left="1417" w:hanging="567"/>
      </w:pPr>
      <w:rPr>
        <w:rFonts w:ascii="Symbol" w:hAnsi="Symbol" w:hint="default"/>
        <w:bdr w:val="none" w:sz="0" w:space="0" w:color="auto"/>
      </w:rPr>
    </w:lvl>
  </w:abstractNum>
  <w:abstractNum w:abstractNumId="3" w15:restartNumberingAfterBreak="0">
    <w:nsid w:val="0CC176F9"/>
    <w:multiLevelType w:val="singleLevel"/>
    <w:tmpl w:val="4282F5D2"/>
    <w:name w:val="Considérant"/>
    <w:lvl w:ilvl="0">
      <w:start w:val="1"/>
      <w:numFmt w:val="decimal"/>
      <w:lvlRestart w:val="0"/>
      <w:pStyle w:val="Considrant"/>
      <w:lvlText w:val="(%1)"/>
      <w:lvlJc w:val="left"/>
      <w:pPr>
        <w:tabs>
          <w:tab w:val="num" w:pos="850"/>
        </w:tabs>
        <w:ind w:left="850" w:hanging="850"/>
      </w:pPr>
      <w:rPr>
        <w:bdr w:val="none" w:sz="0" w:space="0" w:color="auto"/>
      </w:rPr>
    </w:lvl>
  </w:abstractNum>
  <w:abstractNum w:abstractNumId="4" w15:restartNumberingAfterBreak="0">
    <w:nsid w:val="0EEA6825"/>
    <w:multiLevelType w:val="singleLevel"/>
    <w:tmpl w:val="F14A3676"/>
    <w:name w:val="Tiret 0"/>
    <w:lvl w:ilvl="0">
      <w:start w:val="1"/>
      <w:numFmt w:val="bullet"/>
      <w:lvlRestart w:val="0"/>
      <w:pStyle w:val="Tiret0"/>
      <w:lvlText w:val="–"/>
      <w:lvlJc w:val="left"/>
      <w:pPr>
        <w:tabs>
          <w:tab w:val="num" w:pos="850"/>
        </w:tabs>
        <w:ind w:left="850" w:hanging="850"/>
      </w:pPr>
      <w:rPr>
        <w:bdr w:val="none" w:sz="0" w:space="0" w:color="auto"/>
      </w:rPr>
    </w:lvl>
  </w:abstractNum>
  <w:abstractNum w:abstractNumId="5" w15:restartNumberingAfterBreak="0">
    <w:nsid w:val="17F7110D"/>
    <w:multiLevelType w:val="hybridMultilevel"/>
    <w:tmpl w:val="14ECDFB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A777BB9"/>
    <w:multiLevelType w:val="multilevel"/>
    <w:tmpl w:val="0E762C96"/>
    <w:name w:val="NumPar"/>
    <w:lvl w:ilvl="0">
      <w:start w:val="1"/>
      <w:numFmt w:val="decimal"/>
      <w:lvlRestart w:val="0"/>
      <w:pStyle w:val="NumPar1"/>
      <w:lvlText w:val="%1."/>
      <w:lvlJc w:val="left"/>
      <w:pPr>
        <w:tabs>
          <w:tab w:val="num" w:pos="850"/>
        </w:tabs>
        <w:ind w:left="850" w:hanging="850"/>
      </w:pPr>
      <w:rPr>
        <w:bdr w:val="none" w:sz="0" w:space="0" w:color="auto"/>
      </w:rPr>
    </w:lvl>
    <w:lvl w:ilvl="1">
      <w:start w:val="1"/>
      <w:numFmt w:val="decimal"/>
      <w:pStyle w:val="NumPar2"/>
      <w:lvlText w:val="%1.%2."/>
      <w:lvlJc w:val="left"/>
      <w:pPr>
        <w:tabs>
          <w:tab w:val="num" w:pos="850"/>
        </w:tabs>
        <w:ind w:left="850" w:hanging="850"/>
      </w:pPr>
      <w:rPr>
        <w:bdr w:val="none" w:sz="0" w:space="0" w:color="auto"/>
      </w:rPr>
    </w:lvl>
    <w:lvl w:ilvl="2">
      <w:start w:val="1"/>
      <w:numFmt w:val="decimal"/>
      <w:pStyle w:val="NumPar3"/>
      <w:lvlText w:val="%1.%2.%3."/>
      <w:lvlJc w:val="left"/>
      <w:pPr>
        <w:tabs>
          <w:tab w:val="num" w:pos="850"/>
        </w:tabs>
        <w:ind w:left="850" w:hanging="850"/>
      </w:pPr>
      <w:rPr>
        <w:bdr w:val="none" w:sz="0" w:space="0" w:color="auto"/>
      </w:rPr>
    </w:lvl>
    <w:lvl w:ilvl="3">
      <w:start w:val="1"/>
      <w:numFmt w:val="decimal"/>
      <w:pStyle w:val="NumPar4"/>
      <w:lvlText w:val="%1.%2.%3.%4."/>
      <w:lvlJc w:val="left"/>
      <w:pPr>
        <w:tabs>
          <w:tab w:val="num" w:pos="850"/>
        </w:tabs>
        <w:ind w:left="850" w:hanging="850"/>
      </w:pPr>
      <w:rPr>
        <w:bdr w:val="none" w:sz="0" w:space="0" w:color="auto"/>
      </w:rPr>
    </w:lvl>
    <w:lvl w:ilvl="4">
      <w:start w:val="1"/>
      <w:numFmt w:val="decimal"/>
      <w:pStyle w:val="NumPar5"/>
      <w:lvlText w:val="%1.%2.%3.%4.%5."/>
      <w:lvlJc w:val="left"/>
      <w:pPr>
        <w:tabs>
          <w:tab w:val="num" w:pos="1417"/>
        </w:tabs>
        <w:ind w:left="1417" w:hanging="1417"/>
      </w:pPr>
      <w:rPr>
        <w:bdr w:val="none" w:sz="0" w:space="0" w:color="auto"/>
      </w:rPr>
    </w:lvl>
    <w:lvl w:ilvl="5">
      <w:start w:val="1"/>
      <w:numFmt w:val="decimal"/>
      <w:pStyle w:val="NumPar6"/>
      <w:lvlText w:val="%1.%2.%3.%4.%5.%6."/>
      <w:lvlJc w:val="left"/>
      <w:pPr>
        <w:tabs>
          <w:tab w:val="num" w:pos="1417"/>
        </w:tabs>
        <w:ind w:left="1417" w:hanging="1417"/>
      </w:pPr>
      <w:rPr>
        <w:bdr w:val="none" w:sz="0" w:space="0" w:color="auto"/>
      </w:rPr>
    </w:lvl>
    <w:lvl w:ilvl="6">
      <w:start w:val="1"/>
      <w:numFmt w:val="decimal"/>
      <w:pStyle w:val="NumPar7"/>
      <w:lvlText w:val="%1.%2.%3.%4.%5.%6.%7."/>
      <w:lvlJc w:val="left"/>
      <w:pPr>
        <w:tabs>
          <w:tab w:val="num" w:pos="1417"/>
        </w:tabs>
        <w:ind w:left="1417" w:hanging="1417"/>
      </w:pPr>
      <w:rPr>
        <w:bdr w:val="none" w:sz="0" w:space="0" w:color="auto"/>
      </w:rPr>
    </w:lvl>
    <w:lvl w:ilvl="7">
      <w:start w:val="1"/>
      <w:numFmt w:val="lowerLetter"/>
      <w:lvlText w:val="%8."/>
      <w:lvlJc w:val="left"/>
      <w:pPr>
        <w:ind w:left="2880" w:hanging="360"/>
      </w:pPr>
      <w:rPr>
        <w:bdr w:val="none" w:sz="0" w:space="0" w:color="auto"/>
      </w:rPr>
    </w:lvl>
    <w:lvl w:ilvl="8">
      <w:start w:val="1"/>
      <w:numFmt w:val="lowerRoman"/>
      <w:lvlText w:val="%9."/>
      <w:lvlJc w:val="left"/>
      <w:pPr>
        <w:ind w:left="3240" w:hanging="360"/>
      </w:pPr>
      <w:rPr>
        <w:bdr w:val="none" w:sz="0" w:space="0" w:color="auto"/>
      </w:rPr>
    </w:lvl>
  </w:abstractNum>
  <w:abstractNum w:abstractNumId="7" w15:restartNumberingAfterBreak="0">
    <w:nsid w:val="33A56F26"/>
    <w:multiLevelType w:val="singleLevel"/>
    <w:tmpl w:val="FE964A34"/>
    <w:name w:val="Bullet 0"/>
    <w:lvl w:ilvl="0">
      <w:start w:val="1"/>
      <w:numFmt w:val="bullet"/>
      <w:lvlRestart w:val="0"/>
      <w:pStyle w:val="Bullet0"/>
      <w:lvlText w:val=""/>
      <w:lvlJc w:val="left"/>
      <w:pPr>
        <w:tabs>
          <w:tab w:val="num" w:pos="850"/>
        </w:tabs>
        <w:ind w:left="850" w:hanging="850"/>
      </w:pPr>
      <w:rPr>
        <w:rFonts w:ascii="Symbol" w:hAnsi="Symbol" w:hint="default"/>
        <w:bdr w:val="none" w:sz="0" w:space="0" w:color="auto"/>
      </w:rPr>
    </w:lvl>
  </w:abstractNum>
  <w:abstractNum w:abstractNumId="8" w15:restartNumberingAfterBreak="0">
    <w:nsid w:val="408198C2"/>
    <w:multiLevelType w:val="singleLevel"/>
    <w:tmpl w:val="B172D000"/>
    <w:name w:val="Tiret 5"/>
    <w:lvl w:ilvl="0">
      <w:start w:val="1"/>
      <w:numFmt w:val="bullet"/>
      <w:lvlRestart w:val="0"/>
      <w:pStyle w:val="Tiret5"/>
      <w:lvlText w:val="–"/>
      <w:lvlJc w:val="left"/>
      <w:pPr>
        <w:tabs>
          <w:tab w:val="num" w:pos="3685"/>
        </w:tabs>
        <w:ind w:left="3685" w:hanging="567"/>
      </w:pPr>
      <w:rPr>
        <w:bdr w:val="none" w:sz="0" w:space="0" w:color="auto"/>
      </w:rPr>
    </w:lvl>
  </w:abstractNum>
  <w:abstractNum w:abstractNumId="9" w15:restartNumberingAfterBreak="0">
    <w:nsid w:val="40AF6750"/>
    <w:multiLevelType w:val="singleLevel"/>
    <w:tmpl w:val="B1821A11"/>
    <w:name w:val="Tiret 6"/>
    <w:lvl w:ilvl="0">
      <w:start w:val="1"/>
      <w:numFmt w:val="bullet"/>
      <w:lvlRestart w:val="0"/>
      <w:pStyle w:val="Tiret6"/>
      <w:lvlText w:val="–"/>
      <w:lvlJc w:val="left"/>
      <w:pPr>
        <w:tabs>
          <w:tab w:val="num" w:pos="4252"/>
        </w:tabs>
        <w:ind w:left="4252" w:hanging="567"/>
      </w:pPr>
      <w:rPr>
        <w:bdr w:val="none" w:sz="0" w:space="0" w:color="auto"/>
      </w:rPr>
    </w:lvl>
  </w:abstractNum>
  <w:abstractNum w:abstractNumId="10" w15:restartNumberingAfterBreak="0">
    <w:nsid w:val="40BE9DD9"/>
    <w:multiLevelType w:val="singleLevel"/>
    <w:tmpl w:val="B1915096"/>
    <w:name w:val="Tiret 7"/>
    <w:lvl w:ilvl="0">
      <w:start w:val="1"/>
      <w:numFmt w:val="bullet"/>
      <w:lvlRestart w:val="0"/>
      <w:pStyle w:val="Tiret7"/>
      <w:lvlText w:val="–"/>
      <w:lvlJc w:val="left"/>
      <w:pPr>
        <w:tabs>
          <w:tab w:val="num" w:pos="4819"/>
        </w:tabs>
        <w:ind w:left="4819" w:hanging="567"/>
      </w:pPr>
      <w:rPr>
        <w:bdr w:val="none" w:sz="0" w:space="0" w:color="auto"/>
      </w:rPr>
    </w:lvl>
  </w:abstractNum>
  <w:abstractNum w:abstractNumId="11" w15:restartNumberingAfterBreak="0">
    <w:nsid w:val="4B013CF3"/>
    <w:multiLevelType w:val="singleLevel"/>
    <w:tmpl w:val="5D7CB33C"/>
    <w:name w:val="Tiret 1"/>
    <w:lvl w:ilvl="0">
      <w:start w:val="1"/>
      <w:numFmt w:val="bullet"/>
      <w:lvlRestart w:val="0"/>
      <w:pStyle w:val="Tiret1"/>
      <w:lvlText w:val="–"/>
      <w:lvlJc w:val="left"/>
      <w:pPr>
        <w:tabs>
          <w:tab w:val="num" w:pos="1417"/>
        </w:tabs>
        <w:ind w:left="1417" w:hanging="567"/>
      </w:pPr>
      <w:rPr>
        <w:bdr w:val="none" w:sz="0" w:space="0" w:color="auto"/>
      </w:rPr>
    </w:lvl>
  </w:abstractNum>
  <w:abstractNum w:abstractNumId="12" w15:restartNumberingAfterBreak="0">
    <w:nsid w:val="4C6D4F0B"/>
    <w:multiLevelType w:val="singleLevel"/>
    <w:tmpl w:val="B0DA3597"/>
    <w:name w:val="Tiret 8"/>
    <w:lvl w:ilvl="0">
      <w:start w:val="1"/>
      <w:numFmt w:val="bullet"/>
      <w:lvlRestart w:val="0"/>
      <w:pStyle w:val="Tiret8"/>
      <w:lvlText w:val="–"/>
      <w:lvlJc w:val="left"/>
      <w:pPr>
        <w:tabs>
          <w:tab w:val="num" w:pos="5386"/>
        </w:tabs>
        <w:ind w:left="5386" w:hanging="567"/>
      </w:pPr>
      <w:rPr>
        <w:bdr w:val="none" w:sz="0" w:space="0" w:color="auto"/>
      </w:rPr>
    </w:lvl>
  </w:abstractNum>
  <w:abstractNum w:abstractNumId="13" w15:restartNumberingAfterBreak="0">
    <w:nsid w:val="523628EF"/>
    <w:multiLevelType w:val="singleLevel"/>
    <w:tmpl w:val="34FC1884"/>
    <w:name w:val="Tiret 3"/>
    <w:lvl w:ilvl="0">
      <w:start w:val="1"/>
      <w:numFmt w:val="bullet"/>
      <w:lvlRestart w:val="0"/>
      <w:pStyle w:val="Tiret3"/>
      <w:lvlText w:val="–"/>
      <w:lvlJc w:val="left"/>
      <w:pPr>
        <w:tabs>
          <w:tab w:val="num" w:pos="2551"/>
        </w:tabs>
        <w:ind w:left="2551" w:hanging="567"/>
      </w:pPr>
      <w:rPr>
        <w:bdr w:val="none" w:sz="0" w:space="0" w:color="auto"/>
      </w:rPr>
    </w:lvl>
  </w:abstractNum>
  <w:abstractNum w:abstractNumId="14" w15:restartNumberingAfterBreak="0">
    <w:nsid w:val="561226A2"/>
    <w:multiLevelType w:val="singleLevel"/>
    <w:tmpl w:val="E5081854"/>
    <w:name w:val="Tiret 2"/>
    <w:lvl w:ilvl="0">
      <w:start w:val="1"/>
      <w:numFmt w:val="bullet"/>
      <w:lvlRestart w:val="0"/>
      <w:pStyle w:val="Tiret2"/>
      <w:lvlText w:val="–"/>
      <w:lvlJc w:val="left"/>
      <w:pPr>
        <w:tabs>
          <w:tab w:val="num" w:pos="1984"/>
        </w:tabs>
        <w:ind w:left="1984" w:hanging="567"/>
      </w:pPr>
      <w:rPr>
        <w:bdr w:val="none" w:sz="0" w:space="0" w:color="auto"/>
      </w:rPr>
    </w:lvl>
  </w:abstractNum>
  <w:abstractNum w:abstractNumId="15" w15:restartNumberingAfterBreak="0">
    <w:nsid w:val="587A2BDD"/>
    <w:multiLevelType w:val="singleLevel"/>
    <w:tmpl w:val="E38EEEF1"/>
    <w:name w:val="Bullet 5"/>
    <w:lvl w:ilvl="0">
      <w:start w:val="1"/>
      <w:numFmt w:val="bullet"/>
      <w:lvlRestart w:val="0"/>
      <w:pStyle w:val="Bullet5"/>
      <w:lvlText w:val=""/>
      <w:lvlJc w:val="left"/>
      <w:pPr>
        <w:tabs>
          <w:tab w:val="num" w:pos="3685"/>
        </w:tabs>
        <w:ind w:left="3685" w:hanging="567"/>
      </w:pPr>
      <w:rPr>
        <w:rFonts w:ascii="Symbol" w:hAnsi="Symbol" w:hint="default"/>
        <w:bdr w:val="none" w:sz="0" w:space="0" w:color="auto"/>
      </w:rPr>
    </w:lvl>
  </w:abstractNum>
  <w:abstractNum w:abstractNumId="16" w15:restartNumberingAfterBreak="0">
    <w:nsid w:val="5C6841E1"/>
    <w:multiLevelType w:val="hybridMultilevel"/>
    <w:tmpl w:val="3482AD4C"/>
    <w:lvl w:ilvl="0" w:tplc="60D89310">
      <w:start w:val="1"/>
      <w:numFmt w:val="bullet"/>
      <w:lvlText w:val="—"/>
      <w:lvlJc w:val="left"/>
      <w:pPr>
        <w:ind w:left="1080" w:hanging="36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7" w15:restartNumberingAfterBreak="0">
    <w:nsid w:val="5EFA7019"/>
    <w:multiLevelType w:val="hybridMultilevel"/>
    <w:tmpl w:val="2F821A18"/>
    <w:lvl w:ilvl="0" w:tplc="AB740856">
      <w:start w:val="1"/>
      <w:numFmt w:val="bullet"/>
      <w:lvlText w:val="—"/>
      <w:lvlJc w:val="left"/>
      <w:pPr>
        <w:ind w:left="1080" w:hanging="36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7056573C"/>
    <w:multiLevelType w:val="singleLevel"/>
    <w:tmpl w:val="DD8E481C"/>
    <w:name w:val="Bullet 4"/>
    <w:lvl w:ilvl="0">
      <w:start w:val="1"/>
      <w:numFmt w:val="bullet"/>
      <w:lvlRestart w:val="0"/>
      <w:pStyle w:val="Bullet4"/>
      <w:lvlText w:val=""/>
      <w:lvlJc w:val="left"/>
      <w:pPr>
        <w:tabs>
          <w:tab w:val="num" w:pos="3118"/>
        </w:tabs>
        <w:ind w:left="3118" w:hanging="567"/>
      </w:pPr>
      <w:rPr>
        <w:rFonts w:ascii="Symbol" w:hAnsi="Symbol" w:hint="default"/>
        <w:bdr w:val="none" w:sz="0" w:space="0" w:color="auto"/>
      </w:rPr>
    </w:lvl>
  </w:abstractNum>
  <w:abstractNum w:abstractNumId="19" w15:restartNumberingAfterBreak="0">
    <w:nsid w:val="75EE0BEC"/>
    <w:multiLevelType w:val="singleLevel"/>
    <w:tmpl w:val="A3162760"/>
    <w:name w:val="Bullet 3"/>
    <w:lvl w:ilvl="0">
      <w:start w:val="1"/>
      <w:numFmt w:val="bullet"/>
      <w:lvlRestart w:val="0"/>
      <w:pStyle w:val="Bullet3"/>
      <w:lvlText w:val=""/>
      <w:lvlJc w:val="left"/>
      <w:pPr>
        <w:tabs>
          <w:tab w:val="num" w:pos="2551"/>
        </w:tabs>
        <w:ind w:left="2551" w:hanging="567"/>
      </w:pPr>
      <w:rPr>
        <w:rFonts w:ascii="Symbol" w:hAnsi="Symbol" w:hint="default"/>
        <w:bdr w:val="none" w:sz="0" w:space="0" w:color="auto"/>
      </w:rPr>
    </w:lvl>
  </w:abstractNum>
  <w:abstractNum w:abstractNumId="20" w15:restartNumberingAfterBreak="0">
    <w:nsid w:val="7A23B303"/>
    <w:multiLevelType w:val="singleLevel"/>
    <w:tmpl w:val="48CBA32B"/>
    <w:name w:val="Bullet 7"/>
    <w:lvl w:ilvl="0">
      <w:start w:val="1"/>
      <w:numFmt w:val="bullet"/>
      <w:lvlRestart w:val="0"/>
      <w:pStyle w:val="Bullet7"/>
      <w:lvlText w:val=""/>
      <w:lvlJc w:val="left"/>
      <w:pPr>
        <w:tabs>
          <w:tab w:val="num" w:pos="4819"/>
        </w:tabs>
        <w:ind w:left="4819" w:hanging="567"/>
      </w:pPr>
      <w:rPr>
        <w:rFonts w:ascii="Symbol" w:hAnsi="Symbol" w:hint="default"/>
        <w:bdr w:val="none" w:sz="0" w:space="0" w:color="auto"/>
      </w:rPr>
    </w:lvl>
  </w:abstractNum>
  <w:abstractNum w:abstractNumId="21" w15:restartNumberingAfterBreak="0">
    <w:nsid w:val="7A2A69C2"/>
    <w:multiLevelType w:val="singleLevel"/>
    <w:tmpl w:val="4EC31A6C"/>
    <w:name w:val="Bullet 6"/>
    <w:lvl w:ilvl="0">
      <w:start w:val="1"/>
      <w:numFmt w:val="bullet"/>
      <w:lvlRestart w:val="0"/>
      <w:pStyle w:val="Bullet6"/>
      <w:lvlText w:val=""/>
      <w:lvlJc w:val="left"/>
      <w:pPr>
        <w:tabs>
          <w:tab w:val="num" w:pos="4252"/>
        </w:tabs>
        <w:ind w:left="4252" w:hanging="567"/>
      </w:pPr>
      <w:rPr>
        <w:rFonts w:ascii="Symbol" w:hAnsi="Symbol" w:hint="default"/>
        <w:bdr w:val="none" w:sz="0" w:space="0" w:color="auto"/>
      </w:rPr>
    </w:lvl>
  </w:abstractNum>
  <w:abstractNum w:abstractNumId="22" w15:restartNumberingAfterBreak="0">
    <w:nsid w:val="7AC1799C"/>
    <w:multiLevelType w:val="singleLevel"/>
    <w:tmpl w:val="42D5CA02"/>
    <w:name w:val="Bullet 8"/>
    <w:lvl w:ilvl="0">
      <w:start w:val="1"/>
      <w:numFmt w:val="bullet"/>
      <w:lvlRestart w:val="0"/>
      <w:pStyle w:val="Bullet8"/>
      <w:lvlText w:val=""/>
      <w:lvlJc w:val="left"/>
      <w:pPr>
        <w:tabs>
          <w:tab w:val="num" w:pos="5386"/>
        </w:tabs>
        <w:ind w:left="5386" w:hanging="567"/>
      </w:pPr>
      <w:rPr>
        <w:rFonts w:ascii="Symbol" w:hAnsi="Symbol" w:hint="default"/>
        <w:bdr w:val="none" w:sz="0" w:space="0" w:color="auto"/>
      </w:rPr>
    </w:lvl>
  </w:abstractNum>
  <w:abstractNum w:abstractNumId="23" w15:restartNumberingAfterBreak="0">
    <w:nsid w:val="7C2B56E3"/>
    <w:multiLevelType w:val="singleLevel"/>
    <w:tmpl w:val="930CD47C"/>
    <w:name w:val="Tiret 4"/>
    <w:lvl w:ilvl="0">
      <w:start w:val="1"/>
      <w:numFmt w:val="bullet"/>
      <w:lvlRestart w:val="0"/>
      <w:pStyle w:val="Tiret4"/>
      <w:lvlText w:val="–"/>
      <w:lvlJc w:val="left"/>
      <w:pPr>
        <w:tabs>
          <w:tab w:val="num" w:pos="3118"/>
        </w:tabs>
        <w:ind w:left="3118" w:hanging="567"/>
      </w:pPr>
      <w:rPr>
        <w:bdr w:val="none" w:sz="0" w:space="0" w:color="auto"/>
      </w:rPr>
    </w:lvl>
  </w:abstractNum>
  <w:abstractNum w:abstractNumId="24" w15:restartNumberingAfterBreak="0">
    <w:nsid w:val="7D784AA0"/>
    <w:multiLevelType w:val="multilevel"/>
    <w:tmpl w:val="E7764E8A"/>
    <w:name w:val="Point"/>
    <w:lvl w:ilvl="0">
      <w:start w:val="1"/>
      <w:numFmt w:val="decimal"/>
      <w:lvlRestart w:val="0"/>
      <w:pStyle w:val="Point0number"/>
      <w:lvlText w:val="(%1)"/>
      <w:lvlJc w:val="left"/>
      <w:pPr>
        <w:tabs>
          <w:tab w:val="num" w:pos="850"/>
        </w:tabs>
        <w:ind w:left="850" w:hanging="850"/>
      </w:pPr>
      <w:rPr>
        <w:bdr w:val="none" w:sz="0" w:space="0" w:color="auto"/>
      </w:rPr>
    </w:lvl>
    <w:lvl w:ilvl="1">
      <w:start w:val="1"/>
      <w:numFmt w:val="lowerLetter"/>
      <w:pStyle w:val="Point0letter"/>
      <w:lvlText w:val="(%2)"/>
      <w:lvlJc w:val="left"/>
      <w:pPr>
        <w:tabs>
          <w:tab w:val="num" w:pos="850"/>
        </w:tabs>
        <w:ind w:left="850" w:hanging="850"/>
      </w:pPr>
      <w:rPr>
        <w:bdr w:val="none" w:sz="0" w:space="0" w:color="auto"/>
      </w:rPr>
    </w:lvl>
    <w:lvl w:ilvl="2">
      <w:start w:val="1"/>
      <w:numFmt w:val="decimal"/>
      <w:pStyle w:val="Point1number"/>
      <w:lvlText w:val="(%3)"/>
      <w:lvlJc w:val="left"/>
      <w:pPr>
        <w:tabs>
          <w:tab w:val="num" w:pos="1417"/>
        </w:tabs>
        <w:ind w:left="1417" w:hanging="567"/>
      </w:pPr>
      <w:rPr>
        <w:bdr w:val="none" w:sz="0" w:space="0" w:color="auto"/>
      </w:rPr>
    </w:lvl>
    <w:lvl w:ilvl="3">
      <w:start w:val="1"/>
      <w:numFmt w:val="lowerLetter"/>
      <w:pStyle w:val="Point1letter"/>
      <w:lvlText w:val="(%4)"/>
      <w:lvlJc w:val="left"/>
      <w:pPr>
        <w:tabs>
          <w:tab w:val="num" w:pos="1417"/>
        </w:tabs>
        <w:ind w:left="1417" w:hanging="567"/>
      </w:pPr>
      <w:rPr>
        <w:bdr w:val="none" w:sz="0" w:space="0" w:color="auto"/>
      </w:rPr>
    </w:lvl>
    <w:lvl w:ilvl="4">
      <w:start w:val="1"/>
      <w:numFmt w:val="decimal"/>
      <w:pStyle w:val="Point2number"/>
      <w:lvlText w:val="(%5)"/>
      <w:lvlJc w:val="left"/>
      <w:pPr>
        <w:tabs>
          <w:tab w:val="num" w:pos="1984"/>
        </w:tabs>
        <w:ind w:left="1984" w:hanging="567"/>
      </w:pPr>
      <w:rPr>
        <w:bdr w:val="none" w:sz="0" w:space="0" w:color="auto"/>
      </w:rPr>
    </w:lvl>
    <w:lvl w:ilvl="5">
      <w:start w:val="1"/>
      <w:numFmt w:val="lowerLetter"/>
      <w:pStyle w:val="Point2letter"/>
      <w:lvlText w:val="(%6)"/>
      <w:lvlJc w:val="left"/>
      <w:pPr>
        <w:tabs>
          <w:tab w:val="num" w:pos="1984"/>
        </w:tabs>
        <w:ind w:left="1984" w:hanging="567"/>
      </w:pPr>
      <w:rPr>
        <w:bdr w:val="none" w:sz="0" w:space="0" w:color="auto"/>
      </w:rPr>
    </w:lvl>
    <w:lvl w:ilvl="6">
      <w:start w:val="1"/>
      <w:numFmt w:val="decimal"/>
      <w:pStyle w:val="Point3number"/>
      <w:lvlText w:val="(%7)"/>
      <w:lvlJc w:val="left"/>
      <w:pPr>
        <w:tabs>
          <w:tab w:val="num" w:pos="2551"/>
        </w:tabs>
        <w:ind w:left="2551" w:hanging="567"/>
      </w:pPr>
      <w:rPr>
        <w:bdr w:val="none" w:sz="0" w:space="0" w:color="auto"/>
      </w:rPr>
    </w:lvl>
    <w:lvl w:ilvl="7">
      <w:start w:val="1"/>
      <w:numFmt w:val="lowerLetter"/>
      <w:pStyle w:val="Point3letter"/>
      <w:lvlText w:val="(%8)"/>
      <w:lvlJc w:val="left"/>
      <w:pPr>
        <w:tabs>
          <w:tab w:val="num" w:pos="2551"/>
        </w:tabs>
        <w:ind w:left="2551" w:hanging="567"/>
      </w:pPr>
      <w:rPr>
        <w:bdr w:val="none" w:sz="0" w:space="0" w:color="auto"/>
      </w:rPr>
    </w:lvl>
    <w:lvl w:ilvl="8">
      <w:start w:val="1"/>
      <w:numFmt w:val="lowerLetter"/>
      <w:pStyle w:val="Point4letter"/>
      <w:lvlText w:val="(%9)"/>
      <w:lvlJc w:val="left"/>
      <w:pPr>
        <w:tabs>
          <w:tab w:val="num" w:pos="3118"/>
        </w:tabs>
        <w:ind w:left="3118" w:hanging="567"/>
      </w:pPr>
      <w:rPr>
        <w:bdr w:val="none" w:sz="0" w:space="0" w:color="auto"/>
      </w:rPr>
    </w:lvl>
  </w:abstractNum>
  <w:num w:numId="1" w16cid:durableId="738290280">
    <w:abstractNumId w:val="0"/>
  </w:num>
  <w:num w:numId="2" w16cid:durableId="224875756">
    <w:abstractNumId w:val="4"/>
  </w:num>
  <w:num w:numId="3" w16cid:durableId="678511004">
    <w:abstractNumId w:val="11"/>
  </w:num>
  <w:num w:numId="4" w16cid:durableId="505441511">
    <w:abstractNumId w:val="14"/>
  </w:num>
  <w:num w:numId="5" w16cid:durableId="479614653">
    <w:abstractNumId w:val="13"/>
  </w:num>
  <w:num w:numId="6" w16cid:durableId="1578855654">
    <w:abstractNumId w:val="23"/>
  </w:num>
  <w:num w:numId="7" w16cid:durableId="1573616279">
    <w:abstractNumId w:val="8"/>
  </w:num>
  <w:num w:numId="8" w16cid:durableId="1401832584">
    <w:abstractNumId w:val="9"/>
  </w:num>
  <w:num w:numId="9" w16cid:durableId="1549761727">
    <w:abstractNumId w:val="10"/>
  </w:num>
  <w:num w:numId="10" w16cid:durableId="284430167">
    <w:abstractNumId w:val="12"/>
  </w:num>
  <w:num w:numId="11" w16cid:durableId="1754546721">
    <w:abstractNumId w:val="6"/>
  </w:num>
  <w:num w:numId="12" w16cid:durableId="1038360485">
    <w:abstractNumId w:val="24"/>
  </w:num>
  <w:num w:numId="13" w16cid:durableId="1687437331">
    <w:abstractNumId w:val="7"/>
  </w:num>
  <w:num w:numId="14" w16cid:durableId="407315174">
    <w:abstractNumId w:val="2"/>
  </w:num>
  <w:num w:numId="15" w16cid:durableId="2075858420">
    <w:abstractNumId w:val="1"/>
  </w:num>
  <w:num w:numId="16" w16cid:durableId="2127962178">
    <w:abstractNumId w:val="19"/>
  </w:num>
  <w:num w:numId="17" w16cid:durableId="1580016480">
    <w:abstractNumId w:val="18"/>
  </w:num>
  <w:num w:numId="18" w16cid:durableId="1833987386">
    <w:abstractNumId w:val="15"/>
  </w:num>
  <w:num w:numId="19" w16cid:durableId="1159229882">
    <w:abstractNumId w:val="21"/>
  </w:num>
  <w:num w:numId="20" w16cid:durableId="847594170">
    <w:abstractNumId w:val="20"/>
  </w:num>
  <w:num w:numId="21" w16cid:durableId="1873297537">
    <w:abstractNumId w:val="22"/>
  </w:num>
  <w:num w:numId="22" w16cid:durableId="1520044975">
    <w:abstractNumId w:val="3"/>
  </w:num>
  <w:num w:numId="23" w16cid:durableId="793987790">
    <w:abstractNumId w:val="5"/>
  </w:num>
  <w:num w:numId="24" w16cid:durableId="1792363863">
    <w:abstractNumId w:val="17"/>
  </w:num>
  <w:num w:numId="25" w16cid:durableId="69330854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RTELMANN Bernd (EMPL)">
    <w15:presenceInfo w15:providerId="None" w15:userId="BERTELMANN Bernd (EMP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numRestart w:val="eachSect"/>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WriteMetaDataConversion" w:val="&lt;metadataset docuwriteversion=&quot;4.5.2&quot; technicalblockguid=&quot;5533630157865861605&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22&quot; text=&quot;LEGISLATIVE ACTS AND OTHER INSTRUMENTS&quot; /&gt;_x000d__x000a_    &lt;/basicdatatype&gt;_x000d__x000a_  &lt;/metadata&gt;_x000d__x000a_  &lt;metadata key=&quot;md_HeadingText&quot; /&gt;_x000d__x000a_  &lt;metadata key=&quot;md_DocumentGroup&quot; /&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ocumentLocation&quot; /&gt;_x000d__x000a_  &lt;metadata key=&quot;md_DocumentDate&quot; /&gt;_x000d__x000a_  &lt;metadata key=&quot;md_Prefix&quot; /&gt;_x000d__x000a_  &lt;metadata key=&quot;md_DocumentNumber&quot; /&gt;_x000d__x000a_  &lt;metadata key=&quot;md_YearDocumentNumber&quot; /&gt;_x000d__x000a_  &lt;metadata key=&quot;md_Suffixes&quot; /&gt;_x000d__x000a_  &lt;metadata key=&quot;md_SuffixLanguagesInvolved&quot; /&gt;_x000d__x000a_  &lt;metadata key=&quot;md_FirstRevNumber&quot; /&gt;_x000d__x000a_  &lt;metadata key=&quot;md_Distribution&quot; /&gt;_x000d__x000a_  &lt;metadata key=&quot;md_SubjectCodes&quot; /&gt;_x000d__x000a_  &lt;metadata key=&quot;md_Contact&quot; /&gt;_x000d__x000a_  &lt;metadata key=&quot;md_ContactPhoneFax&quot; /&gt;_x000d__x000a_  &lt;metadata key=&quot;md_MeetingVenue&quot; /&gt;_x000d__x000a_  &lt;metadata key=&quot;md_ProvisionalVersion&quot; /&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 /&gt;_x000d__x000a_  &lt;metadata key=&quot;md_ReplyName&quot; /&gt;_x000d__x000a_  &lt;metadata key=&quot;md_EPQuestionsData&quot; /&gt;_x000d__x000a_  &lt;metadata key=&quot;md_Deadline&quot; /&gt;_x000d__x000a_  &lt;metadata key=&quot;md_InterinstitutionalFiles&quot; /&gt;_x000d__x000a_  &lt;metadata key=&quot;md_AdditionalReferences&quot; /&gt;_x000d__x000a_  &lt;metadata key=&quot;md_LEXNumber&quot; /&gt;_x000d__x000a_  &lt;metadata key=&quot;md_SousEmbargo&quot; /&gt;_x000d__x000a_  &lt;metadata key=&quot;md_DraftVersion&quot; /&gt;_x000d__x000a_  &lt;metadata key=&quot;md_Originator&quot; /&gt;_x000d__x000a_  &lt;metadata key=&quot;md_Recipient&quot; /&gt;_x000d__x000a_  &lt;metadata key=&quot;md_DateOfReceipt&quot; /&gt;_x000d__x000a_  &lt;metadata key=&quot;md_FreeDate&quot; /&gt;_x000d__x000a_  &lt;metadata key=&quot;md_PrecedingDocuments&quot; /&gt;_x000d__x000a_  &lt;metadata key=&quot;md_CommissionDocuments&quot; /&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 /&gt;_x000d__x000a_  &lt;metadata key=&quot;md_MeetingInformation&quot; /&gt;_x000d__x000a_  &lt;metadata key=&quot;md_Item&quot; /&gt;_x000d__x000a_  &lt;metadata key=&quot;md_SubjectPrefix&quot; /&gt;_x000d__x000a_  &lt;metadata key=&quot;md_Subject&quot; /&gt;_x000d__x000a_  &lt;metadata key=&quot;md_SubjectFootnote&quot; /&gt;_x000d__x000a_  &lt;metadata key=&quot;md_DG&quot; /&gt;_x000d__x000a_  &lt;metadata key=&quot;md_Initials&quot; /&gt;_x000d__x000a_  &lt;metadata key=&quot;md_RectifProcedureType&quot; /&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 /&gt;_x000d__x000a_  &lt;metadata key=&quot;md_Rectif_Source1_DocumentType&quot; /&gt;_x000d__x000a_  &lt;metadata key=&quot;md_Rectif_Source1_DocumentNumber&quot; /&gt;_x000d__x000a_  &lt;metadata key=&quot;md_Rectif_Source1_YearDocumentNumber&quot; /&gt;_x000d__x000a_  &lt;metadata key=&quot;md_Rectif_Source1_Suffixes&quot; /&gt;_x000d__x000a_  &lt;metadata key=&quot;md_Rectif_Source2_UniqueHeading&quot; /&gt;_x000d__x000a_  &lt;metadata key=&quot;md_Rectif_Source2_DocumentType&quot; /&gt;_x000d__x000a_  &lt;metadata key=&quot;md_Rectif_Source2_DocumentNumber&quot; /&gt;_x000d__x000a_  &lt;metadata key=&quot;md_Rectif_Source2_YearDocumentNumber&quot; /&gt;_x000d__x000a_  &lt;metadata key=&quot;md_Rectif_Source2_Suffixes&quot; /&gt;_x000d__x000a_  &lt;metadata key=&quot;md_CoverPageDocWithCouncilFooter&quot; /&gt;_x000d__x000a_  &lt;metadata key=&quot;md_SourceDocLanguage&quot;&gt;_x000d__x000a_    &lt;text&gt;EN&lt;/text&gt;_x000d__x000a_  &lt;/metadata&gt;_x000d__x000a_  &lt;metadata key=&quot;md_SourceDocType&quot;&gt;_x000d__x000a_    &lt;text&gt; &lt;/text&gt;_x000d__x000a_  &lt;/metadata&gt;_x000d__x000a_  &lt;metadata key=&quot;md_SourceDocTitle&quot;&gt;_x000d__x000a_    &lt;text&gt;&lt;/text&gt;_x000d__x000a_  &lt;/metadata&gt;_x000d__x000a_  &lt;metadata key=&quot;md_SourceDocIsCECDoc&quot; /&gt;_x000d__x000a_  &lt;metadata key=&quot;md_NB1&quot; /&gt;_x000d__x000a_  &lt;metadata key=&quot;md_NB2&quot; /&gt;_x000d__x000a_  &lt;metadata key=&quot;md_NB3&quot; /&gt;_x000d__x000a_  &lt;metadata key=&quot;md_NB4&quot; /&gt;_x000d__x000a_  &lt;metadata key=&quot;md_CustomNB&quot; /&gt;_x000d__x000a_  &lt;metadata key=&quot;md_Meetings&quot; /&gt;_x000d__x000a_  &lt;metadata key=&quot;md_VisualRepresentation&quot; /&gt;_x000d__x000a_  &lt;metadata key=&quot;md_LetterData&quot; /&gt;_x000d__x000a_  &lt;metadata key=&quot;md_InstFrSubWordmark&quot; /&gt;_x000d__x000a_  &lt;metadata key=&quot;md_WorkflowLinkStatus&quot; /&gt;_x000d__x000a_  &lt;metadata key=&quot;md_eAgendaLinkStatus&quot; /&gt;_x000d__x000a_  &lt;metadata key=&quot;md_Caveat&quot; /&gt;_x000d__x000a_  &lt;metadata key=&quot;md_TechnicalKey&quot; /&gt;_x000d__x000a_&lt;/metadataset&gt;"/>
    <w:docVar w:name="DW_DocType" w:val="DW_LegActs"/>
    <w:docVar w:name="LW_DocType" w:val="DW_LEGACTS"/>
  </w:docVars>
  <w:rsids>
    <w:rsidRoot w:val="00F73B73"/>
    <w:rsid w:val="00011D01"/>
    <w:rsid w:val="00015CB9"/>
    <w:rsid w:val="00024524"/>
    <w:rsid w:val="00046CC2"/>
    <w:rsid w:val="000562CA"/>
    <w:rsid w:val="000972C7"/>
    <w:rsid w:val="000B2156"/>
    <w:rsid w:val="000C2216"/>
    <w:rsid w:val="000C52C7"/>
    <w:rsid w:val="001077BB"/>
    <w:rsid w:val="00135CFC"/>
    <w:rsid w:val="001377FA"/>
    <w:rsid w:val="001558FE"/>
    <w:rsid w:val="001610E6"/>
    <w:rsid w:val="001C236C"/>
    <w:rsid w:val="001D3875"/>
    <w:rsid w:val="00206C8E"/>
    <w:rsid w:val="00212261"/>
    <w:rsid w:val="00212304"/>
    <w:rsid w:val="0021762D"/>
    <w:rsid w:val="00240D28"/>
    <w:rsid w:val="00245855"/>
    <w:rsid w:val="00246D75"/>
    <w:rsid w:val="00284BD7"/>
    <w:rsid w:val="00291125"/>
    <w:rsid w:val="00293792"/>
    <w:rsid w:val="0029585B"/>
    <w:rsid w:val="00296F54"/>
    <w:rsid w:val="002C627C"/>
    <w:rsid w:val="002D187E"/>
    <w:rsid w:val="002D5840"/>
    <w:rsid w:val="002F2B8B"/>
    <w:rsid w:val="002F3218"/>
    <w:rsid w:val="003426E1"/>
    <w:rsid w:val="003714BA"/>
    <w:rsid w:val="003722BA"/>
    <w:rsid w:val="00372922"/>
    <w:rsid w:val="00377C00"/>
    <w:rsid w:val="003907F8"/>
    <w:rsid w:val="003B261D"/>
    <w:rsid w:val="003C1E7A"/>
    <w:rsid w:val="003D346B"/>
    <w:rsid w:val="003D6F74"/>
    <w:rsid w:val="003F49B1"/>
    <w:rsid w:val="00404CA5"/>
    <w:rsid w:val="004101E4"/>
    <w:rsid w:val="0042447E"/>
    <w:rsid w:val="00444511"/>
    <w:rsid w:val="0044508C"/>
    <w:rsid w:val="00454485"/>
    <w:rsid w:val="0046785F"/>
    <w:rsid w:val="00474097"/>
    <w:rsid w:val="004902A1"/>
    <w:rsid w:val="004A1E55"/>
    <w:rsid w:val="004A2390"/>
    <w:rsid w:val="004A24E3"/>
    <w:rsid w:val="004A25FA"/>
    <w:rsid w:val="004C2A63"/>
    <w:rsid w:val="004E4AD2"/>
    <w:rsid w:val="004F398E"/>
    <w:rsid w:val="005507F1"/>
    <w:rsid w:val="0055158C"/>
    <w:rsid w:val="00553E5A"/>
    <w:rsid w:val="00582861"/>
    <w:rsid w:val="00587381"/>
    <w:rsid w:val="005B2A3F"/>
    <w:rsid w:val="005B68BC"/>
    <w:rsid w:val="005B724E"/>
    <w:rsid w:val="005C43DB"/>
    <w:rsid w:val="005F454C"/>
    <w:rsid w:val="00602426"/>
    <w:rsid w:val="006076F0"/>
    <w:rsid w:val="00650013"/>
    <w:rsid w:val="00653B5B"/>
    <w:rsid w:val="00657649"/>
    <w:rsid w:val="00667368"/>
    <w:rsid w:val="00672DCB"/>
    <w:rsid w:val="00681D00"/>
    <w:rsid w:val="006949EE"/>
    <w:rsid w:val="006B16D4"/>
    <w:rsid w:val="006C24AD"/>
    <w:rsid w:val="006C3035"/>
    <w:rsid w:val="006C67B0"/>
    <w:rsid w:val="006C72D2"/>
    <w:rsid w:val="006F0CF4"/>
    <w:rsid w:val="006F203B"/>
    <w:rsid w:val="006F3C36"/>
    <w:rsid w:val="006F7BB4"/>
    <w:rsid w:val="00712C52"/>
    <w:rsid w:val="00736C11"/>
    <w:rsid w:val="0073767F"/>
    <w:rsid w:val="00771A11"/>
    <w:rsid w:val="00772059"/>
    <w:rsid w:val="007F444D"/>
    <w:rsid w:val="008223B6"/>
    <w:rsid w:val="008333FB"/>
    <w:rsid w:val="00837C05"/>
    <w:rsid w:val="008424E5"/>
    <w:rsid w:val="00842E45"/>
    <w:rsid w:val="0084658C"/>
    <w:rsid w:val="00881F61"/>
    <w:rsid w:val="008A0F43"/>
    <w:rsid w:val="008E5B4D"/>
    <w:rsid w:val="008F30F7"/>
    <w:rsid w:val="008F3891"/>
    <w:rsid w:val="00912A3F"/>
    <w:rsid w:val="00926F33"/>
    <w:rsid w:val="00931DFC"/>
    <w:rsid w:val="009331CA"/>
    <w:rsid w:val="0095317A"/>
    <w:rsid w:val="009541B0"/>
    <w:rsid w:val="009755A8"/>
    <w:rsid w:val="009A11DF"/>
    <w:rsid w:val="009B4B39"/>
    <w:rsid w:val="009E1F86"/>
    <w:rsid w:val="00A05A8F"/>
    <w:rsid w:val="00A126C7"/>
    <w:rsid w:val="00A16B4F"/>
    <w:rsid w:val="00A4352B"/>
    <w:rsid w:val="00A60C9F"/>
    <w:rsid w:val="00A7625E"/>
    <w:rsid w:val="00A90C9D"/>
    <w:rsid w:val="00AD75BA"/>
    <w:rsid w:val="00B16C4A"/>
    <w:rsid w:val="00B51424"/>
    <w:rsid w:val="00B544A4"/>
    <w:rsid w:val="00B558B1"/>
    <w:rsid w:val="00B73AD2"/>
    <w:rsid w:val="00B800C1"/>
    <w:rsid w:val="00B86AC3"/>
    <w:rsid w:val="00B87FBB"/>
    <w:rsid w:val="00BA21CA"/>
    <w:rsid w:val="00BE2C8A"/>
    <w:rsid w:val="00BF7988"/>
    <w:rsid w:val="00C07A56"/>
    <w:rsid w:val="00C274D9"/>
    <w:rsid w:val="00C64EBC"/>
    <w:rsid w:val="00C73034"/>
    <w:rsid w:val="00C84F63"/>
    <w:rsid w:val="00CA0406"/>
    <w:rsid w:val="00CA72CA"/>
    <w:rsid w:val="00CB21C9"/>
    <w:rsid w:val="00CC01F5"/>
    <w:rsid w:val="00CC677D"/>
    <w:rsid w:val="00CD1C5D"/>
    <w:rsid w:val="00CF1FFB"/>
    <w:rsid w:val="00D00B71"/>
    <w:rsid w:val="00D11FDE"/>
    <w:rsid w:val="00D16618"/>
    <w:rsid w:val="00D25AE8"/>
    <w:rsid w:val="00D62B11"/>
    <w:rsid w:val="00D65732"/>
    <w:rsid w:val="00D771BF"/>
    <w:rsid w:val="00D9027E"/>
    <w:rsid w:val="00D9674B"/>
    <w:rsid w:val="00D9714D"/>
    <w:rsid w:val="00DA1436"/>
    <w:rsid w:val="00DA37F9"/>
    <w:rsid w:val="00DF21A6"/>
    <w:rsid w:val="00E077EA"/>
    <w:rsid w:val="00E152CE"/>
    <w:rsid w:val="00E247F0"/>
    <w:rsid w:val="00E46851"/>
    <w:rsid w:val="00E5651A"/>
    <w:rsid w:val="00E67DB7"/>
    <w:rsid w:val="00E717E1"/>
    <w:rsid w:val="00E96B5A"/>
    <w:rsid w:val="00EB2C86"/>
    <w:rsid w:val="00ED56AC"/>
    <w:rsid w:val="00EE05BA"/>
    <w:rsid w:val="00F21685"/>
    <w:rsid w:val="00F37DB9"/>
    <w:rsid w:val="00F73B73"/>
    <w:rsid w:val="00F75EFE"/>
    <w:rsid w:val="00F83BF1"/>
    <w:rsid w:val="00F8571E"/>
    <w:rsid w:val="00F87B8A"/>
    <w:rsid w:val="00F91518"/>
    <w:rsid w:val="00FA05C8"/>
    <w:rsid w:val="00FB20FC"/>
    <w:rsid w:val="00FB39B0"/>
    <w:rsid w:val="00FC0E3F"/>
    <w:rsid w:val="00FC1DE3"/>
    <w:rsid w:val="00FF0C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C3934"/>
  <w15:chartTrackingRefBased/>
  <w15:docId w15:val="{2BF0338E-D68E-4214-ADB3-CFF98EA0C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360" w:lineRule="auto"/>
    </w:pPr>
    <w:rPr>
      <w:rFonts w:ascii="Times New Roman" w:hAnsi="Times New Roman" w:cs="Times New Roman"/>
      <w:sz w:val="24"/>
      <w:lang w:val="en-GB"/>
    </w:rPr>
  </w:style>
  <w:style w:type="paragraph" w:styleId="Heading1">
    <w:name w:val="heading 1"/>
    <w:basedOn w:val="Normal"/>
    <w:next w:val="Text1"/>
    <w:link w:val="Heading1Char"/>
    <w:uiPriority w:val="9"/>
    <w:qFormat/>
    <w:rsid w:val="00245855"/>
    <w:pPr>
      <w:keepNext/>
      <w:numPr>
        <w:numId w:val="1"/>
      </w:numPr>
      <w:tabs>
        <w:tab w:val="left" w:pos="850"/>
      </w:tabs>
      <w:spacing w:before="360"/>
      <w:outlineLvl w:val="0"/>
    </w:pPr>
    <w:rPr>
      <w:rFonts w:eastAsiaTheme="majorEastAsia"/>
      <w:b/>
      <w:smallCaps/>
      <w:szCs w:val="32"/>
    </w:rPr>
  </w:style>
  <w:style w:type="paragraph" w:styleId="Heading2">
    <w:name w:val="heading 2"/>
    <w:basedOn w:val="Normal"/>
    <w:next w:val="Text1"/>
    <w:link w:val="Heading2Char"/>
    <w:uiPriority w:val="9"/>
    <w:semiHidden/>
    <w:unhideWhenUsed/>
    <w:qFormat/>
    <w:rsid w:val="00245855"/>
    <w:pPr>
      <w:keepNext/>
      <w:numPr>
        <w:ilvl w:val="1"/>
        <w:numId w:val="1"/>
      </w:numPr>
      <w:tabs>
        <w:tab w:val="left" w:pos="850"/>
      </w:tabs>
      <w:outlineLvl w:val="1"/>
    </w:pPr>
    <w:rPr>
      <w:rFonts w:eastAsiaTheme="majorEastAsia"/>
      <w:b/>
      <w:szCs w:val="26"/>
    </w:rPr>
  </w:style>
  <w:style w:type="paragraph" w:styleId="Heading3">
    <w:name w:val="heading 3"/>
    <w:basedOn w:val="Normal"/>
    <w:next w:val="Text1"/>
    <w:link w:val="Heading3Char"/>
    <w:uiPriority w:val="9"/>
    <w:semiHidden/>
    <w:unhideWhenUsed/>
    <w:qFormat/>
    <w:rsid w:val="00245855"/>
    <w:pPr>
      <w:keepNext/>
      <w:numPr>
        <w:ilvl w:val="2"/>
        <w:numId w:val="1"/>
      </w:numPr>
      <w:tabs>
        <w:tab w:val="left" w:pos="850"/>
      </w:tabs>
      <w:outlineLvl w:val="2"/>
    </w:pPr>
    <w:rPr>
      <w:rFonts w:eastAsiaTheme="majorEastAsia"/>
      <w:i/>
      <w:szCs w:val="24"/>
    </w:rPr>
  </w:style>
  <w:style w:type="paragraph" w:styleId="Heading4">
    <w:name w:val="heading 4"/>
    <w:basedOn w:val="Normal"/>
    <w:next w:val="Text1"/>
    <w:link w:val="Heading4Char"/>
    <w:uiPriority w:val="9"/>
    <w:semiHidden/>
    <w:unhideWhenUsed/>
    <w:qFormat/>
    <w:rsid w:val="00245855"/>
    <w:pPr>
      <w:keepNext/>
      <w:numPr>
        <w:ilvl w:val="3"/>
        <w:numId w:val="1"/>
      </w:numPr>
      <w:tabs>
        <w:tab w:val="left" w:pos="850"/>
      </w:tabs>
      <w:outlineLvl w:val="3"/>
    </w:pPr>
    <w:rPr>
      <w:rFonts w:eastAsiaTheme="majorEastAsia"/>
      <w:iCs/>
    </w:rPr>
  </w:style>
  <w:style w:type="paragraph" w:styleId="Heading5">
    <w:name w:val="heading 5"/>
    <w:basedOn w:val="Normal"/>
    <w:next w:val="Text1"/>
    <w:link w:val="Heading5Char"/>
    <w:uiPriority w:val="9"/>
    <w:semiHidden/>
    <w:unhideWhenUsed/>
    <w:qFormat/>
    <w:rsid w:val="00245855"/>
    <w:pPr>
      <w:keepNext/>
      <w:numPr>
        <w:ilvl w:val="4"/>
        <w:numId w:val="1"/>
      </w:numPr>
      <w:tabs>
        <w:tab w:val="left" w:pos="850"/>
      </w:tabs>
      <w:outlineLvl w:val="4"/>
    </w:pPr>
    <w:rPr>
      <w:rFonts w:eastAsiaTheme="majorEastAsia"/>
    </w:rPr>
  </w:style>
  <w:style w:type="paragraph" w:styleId="Heading6">
    <w:name w:val="heading 6"/>
    <w:basedOn w:val="Normal"/>
    <w:next w:val="Text1"/>
    <w:link w:val="Heading6Char"/>
    <w:uiPriority w:val="9"/>
    <w:semiHidden/>
    <w:unhideWhenUsed/>
    <w:qFormat/>
    <w:rsid w:val="00245855"/>
    <w:pPr>
      <w:keepNext/>
      <w:numPr>
        <w:ilvl w:val="5"/>
        <w:numId w:val="1"/>
      </w:numPr>
      <w:tabs>
        <w:tab w:val="left" w:pos="850"/>
      </w:tabs>
      <w:outlineLvl w:val="5"/>
    </w:pPr>
    <w:rPr>
      <w:rFonts w:eastAsiaTheme="majorEastAsia"/>
    </w:rPr>
  </w:style>
  <w:style w:type="paragraph" w:styleId="Heading7">
    <w:name w:val="heading 7"/>
    <w:basedOn w:val="Normal"/>
    <w:next w:val="Text1"/>
    <w:link w:val="Heading7Char"/>
    <w:uiPriority w:val="9"/>
    <w:semiHidden/>
    <w:unhideWhenUsed/>
    <w:qFormat/>
    <w:rsid w:val="00245855"/>
    <w:pPr>
      <w:keepNext/>
      <w:numPr>
        <w:ilvl w:val="6"/>
        <w:numId w:val="1"/>
      </w:numPr>
      <w:tabs>
        <w:tab w:val="left" w:pos="850"/>
      </w:tabs>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55"/>
    <w:pPr>
      <w:tabs>
        <w:tab w:val="right" w:pos="9638"/>
      </w:tabs>
    </w:pPr>
  </w:style>
  <w:style w:type="character" w:customStyle="1" w:styleId="HeaderChar">
    <w:name w:val="Header Char"/>
    <w:basedOn w:val="DefaultParagraphFont"/>
    <w:link w:val="Header"/>
    <w:uiPriority w:val="99"/>
    <w:rsid w:val="00245855"/>
    <w:rPr>
      <w:rFonts w:ascii="Times New Roman" w:hAnsi="Times New Roman" w:cs="Times New Roman"/>
      <w:sz w:val="24"/>
      <w:bdr w:val="none" w:sz="0" w:space="0" w:color="auto"/>
      <w:shd w:val="clear" w:color="auto" w:fill="auto"/>
      <w:lang w:val="en-GB"/>
    </w:rPr>
  </w:style>
  <w:style w:type="paragraph" w:styleId="Footer">
    <w:name w:val="footer"/>
    <w:basedOn w:val="Normal"/>
    <w:link w:val="FooterChar"/>
    <w:uiPriority w:val="99"/>
    <w:unhideWhenUsed/>
    <w:rsid w:val="00245855"/>
    <w:pPr>
      <w:tabs>
        <w:tab w:val="center" w:pos="4819"/>
        <w:tab w:val="center" w:pos="7370"/>
        <w:tab w:val="right" w:pos="9638"/>
      </w:tabs>
      <w:spacing w:before="0" w:after="0" w:line="240" w:lineRule="auto"/>
    </w:pPr>
  </w:style>
  <w:style w:type="character" w:customStyle="1" w:styleId="FooterChar">
    <w:name w:val="Footer Char"/>
    <w:basedOn w:val="DefaultParagraphFont"/>
    <w:link w:val="Footer"/>
    <w:uiPriority w:val="99"/>
    <w:rsid w:val="00245855"/>
    <w:rPr>
      <w:rFonts w:ascii="Times New Roman" w:hAnsi="Times New Roman" w:cs="Times New Roman"/>
      <w:sz w:val="24"/>
      <w:bdr w:val="none" w:sz="0" w:space="0" w:color="auto"/>
      <w:shd w:val="clear" w:color="auto" w:fill="auto"/>
      <w:lang w:val="en-GB"/>
    </w:rPr>
  </w:style>
  <w:style w:type="paragraph" w:styleId="FootnoteText">
    <w:name w:val="footnote text"/>
    <w:basedOn w:val="Normal"/>
    <w:link w:val="FootnoteTextChar"/>
    <w:uiPriority w:val="99"/>
    <w:semiHidden/>
    <w:unhideWhenUsed/>
    <w:rsid w:val="00245855"/>
    <w:pPr>
      <w:spacing w:before="0" w:after="0" w:line="240" w:lineRule="auto"/>
      <w:ind w:left="720" w:hanging="720"/>
    </w:pPr>
    <w:rPr>
      <w:szCs w:val="20"/>
    </w:rPr>
  </w:style>
  <w:style w:type="character" w:customStyle="1" w:styleId="FootnoteTextChar">
    <w:name w:val="Footnote Text Char"/>
    <w:basedOn w:val="DefaultParagraphFont"/>
    <w:link w:val="FootnoteText"/>
    <w:uiPriority w:val="99"/>
    <w:semiHidden/>
    <w:rsid w:val="00245855"/>
    <w:rPr>
      <w:rFonts w:ascii="Times New Roman" w:hAnsi="Times New Roman" w:cs="Times New Roman"/>
      <w:sz w:val="24"/>
      <w:szCs w:val="20"/>
      <w:bdr w:val="none" w:sz="0" w:space="0" w:color="auto"/>
      <w:shd w:val="clear" w:color="auto" w:fill="auto"/>
      <w:lang w:val="en-GB"/>
    </w:rPr>
  </w:style>
  <w:style w:type="character" w:customStyle="1" w:styleId="Heading1Char">
    <w:name w:val="Heading 1 Char"/>
    <w:basedOn w:val="DefaultParagraphFont"/>
    <w:link w:val="Heading1"/>
    <w:uiPriority w:val="9"/>
    <w:rsid w:val="00245855"/>
    <w:rPr>
      <w:rFonts w:ascii="Times New Roman" w:eastAsiaTheme="majorEastAsia" w:hAnsi="Times New Roman" w:cs="Times New Roman"/>
      <w:b/>
      <w:smallCaps/>
      <w:sz w:val="24"/>
      <w:szCs w:val="32"/>
      <w:bdr w:val="none" w:sz="0" w:space="0" w:color="auto"/>
      <w:shd w:val="clear" w:color="auto" w:fill="auto"/>
      <w:lang w:val="en-GB"/>
    </w:rPr>
  </w:style>
  <w:style w:type="character" w:customStyle="1" w:styleId="Heading2Char">
    <w:name w:val="Heading 2 Char"/>
    <w:basedOn w:val="DefaultParagraphFont"/>
    <w:link w:val="Heading2"/>
    <w:uiPriority w:val="9"/>
    <w:semiHidden/>
    <w:rsid w:val="00245855"/>
    <w:rPr>
      <w:rFonts w:ascii="Times New Roman" w:eastAsiaTheme="majorEastAsia" w:hAnsi="Times New Roman" w:cs="Times New Roman"/>
      <w:b/>
      <w:sz w:val="24"/>
      <w:szCs w:val="26"/>
      <w:bdr w:val="none" w:sz="0" w:space="0" w:color="auto"/>
      <w:shd w:val="clear" w:color="auto" w:fill="auto"/>
      <w:lang w:val="en-GB"/>
    </w:rPr>
  </w:style>
  <w:style w:type="character" w:customStyle="1" w:styleId="Heading3Char">
    <w:name w:val="Heading 3 Char"/>
    <w:basedOn w:val="DefaultParagraphFont"/>
    <w:link w:val="Heading3"/>
    <w:uiPriority w:val="9"/>
    <w:semiHidden/>
    <w:rsid w:val="00245855"/>
    <w:rPr>
      <w:rFonts w:ascii="Times New Roman" w:eastAsiaTheme="majorEastAsia" w:hAnsi="Times New Roman" w:cs="Times New Roman"/>
      <w:i/>
      <w:sz w:val="24"/>
      <w:szCs w:val="24"/>
      <w:bdr w:val="none" w:sz="0" w:space="0" w:color="auto"/>
      <w:shd w:val="clear" w:color="auto" w:fill="auto"/>
      <w:lang w:val="en-GB"/>
    </w:rPr>
  </w:style>
  <w:style w:type="character" w:customStyle="1" w:styleId="Heading4Char">
    <w:name w:val="Heading 4 Char"/>
    <w:basedOn w:val="DefaultParagraphFont"/>
    <w:link w:val="Heading4"/>
    <w:uiPriority w:val="9"/>
    <w:semiHidden/>
    <w:rsid w:val="00245855"/>
    <w:rPr>
      <w:rFonts w:ascii="Times New Roman" w:eastAsiaTheme="majorEastAsia" w:hAnsi="Times New Roman" w:cs="Times New Roman"/>
      <w:iCs/>
      <w:sz w:val="24"/>
      <w:bdr w:val="none" w:sz="0" w:space="0" w:color="auto"/>
      <w:shd w:val="clear" w:color="auto" w:fill="auto"/>
      <w:lang w:val="en-GB"/>
    </w:rPr>
  </w:style>
  <w:style w:type="character" w:customStyle="1" w:styleId="Heading5Char">
    <w:name w:val="Heading 5 Char"/>
    <w:basedOn w:val="DefaultParagraphFont"/>
    <w:link w:val="Heading5"/>
    <w:uiPriority w:val="9"/>
    <w:semiHidden/>
    <w:rsid w:val="00245855"/>
    <w:rPr>
      <w:rFonts w:ascii="Times New Roman" w:eastAsiaTheme="majorEastAsia" w:hAnsi="Times New Roman" w:cs="Times New Roman"/>
      <w:sz w:val="24"/>
      <w:bdr w:val="none" w:sz="0" w:space="0" w:color="auto"/>
      <w:shd w:val="clear" w:color="auto" w:fill="auto"/>
      <w:lang w:val="en-GB"/>
    </w:rPr>
  </w:style>
  <w:style w:type="character" w:customStyle="1" w:styleId="Heading6Char">
    <w:name w:val="Heading 6 Char"/>
    <w:basedOn w:val="DefaultParagraphFont"/>
    <w:link w:val="Heading6"/>
    <w:uiPriority w:val="9"/>
    <w:semiHidden/>
    <w:rsid w:val="00245855"/>
    <w:rPr>
      <w:rFonts w:ascii="Times New Roman" w:eastAsiaTheme="majorEastAsia" w:hAnsi="Times New Roman" w:cs="Times New Roman"/>
      <w:sz w:val="24"/>
      <w:bdr w:val="none" w:sz="0" w:space="0" w:color="auto"/>
      <w:shd w:val="clear" w:color="auto" w:fill="auto"/>
      <w:lang w:val="en-GB"/>
    </w:rPr>
  </w:style>
  <w:style w:type="character" w:customStyle="1" w:styleId="Heading7Char">
    <w:name w:val="Heading 7 Char"/>
    <w:basedOn w:val="DefaultParagraphFont"/>
    <w:link w:val="Heading7"/>
    <w:uiPriority w:val="9"/>
    <w:semiHidden/>
    <w:rsid w:val="00245855"/>
    <w:rPr>
      <w:rFonts w:ascii="Times New Roman" w:eastAsiaTheme="majorEastAsia" w:hAnsi="Times New Roman" w:cs="Times New Roman"/>
      <w:iCs/>
      <w:sz w:val="24"/>
      <w:bdr w:val="none" w:sz="0" w:space="0" w:color="auto"/>
      <w:shd w:val="clear" w:color="auto" w:fill="auto"/>
      <w:lang w:val="en-GB"/>
    </w:rPr>
  </w:style>
  <w:style w:type="paragraph" w:styleId="TOCHeading">
    <w:name w:val="TOC Heading"/>
    <w:basedOn w:val="Normal"/>
    <w:next w:val="Normal"/>
    <w:uiPriority w:val="39"/>
    <w:semiHidden/>
    <w:unhideWhenUsed/>
    <w:qFormat/>
    <w:rsid w:val="00245855"/>
    <w:pPr>
      <w:spacing w:after="240"/>
      <w:jc w:val="center"/>
    </w:pPr>
    <w:rPr>
      <w:b/>
      <w:sz w:val="28"/>
    </w:rPr>
  </w:style>
  <w:style w:type="paragraph" w:styleId="TOC1">
    <w:name w:val="toc 1"/>
    <w:basedOn w:val="Normal"/>
    <w:next w:val="Normal"/>
    <w:uiPriority w:val="39"/>
    <w:semiHidden/>
    <w:unhideWhenUsed/>
    <w:rsid w:val="00245855"/>
    <w:pPr>
      <w:tabs>
        <w:tab w:val="right" w:leader="dot" w:pos="9071"/>
      </w:tabs>
      <w:spacing w:before="60"/>
      <w:ind w:left="850" w:hanging="850"/>
    </w:pPr>
  </w:style>
  <w:style w:type="paragraph" w:styleId="TOC2">
    <w:name w:val="toc 2"/>
    <w:basedOn w:val="Normal"/>
    <w:next w:val="Normal"/>
    <w:uiPriority w:val="39"/>
    <w:semiHidden/>
    <w:unhideWhenUsed/>
    <w:rsid w:val="00245855"/>
    <w:pPr>
      <w:tabs>
        <w:tab w:val="right" w:leader="dot" w:pos="9071"/>
      </w:tabs>
      <w:spacing w:before="60"/>
      <w:ind w:left="850" w:hanging="850"/>
    </w:pPr>
  </w:style>
  <w:style w:type="paragraph" w:styleId="TOC3">
    <w:name w:val="toc 3"/>
    <w:basedOn w:val="Normal"/>
    <w:next w:val="Normal"/>
    <w:uiPriority w:val="39"/>
    <w:semiHidden/>
    <w:unhideWhenUsed/>
    <w:rsid w:val="00245855"/>
    <w:pPr>
      <w:tabs>
        <w:tab w:val="right" w:leader="dot" w:pos="9071"/>
      </w:tabs>
      <w:spacing w:before="60"/>
      <w:ind w:left="850" w:hanging="850"/>
    </w:pPr>
  </w:style>
  <w:style w:type="paragraph" w:styleId="TOC4">
    <w:name w:val="toc 4"/>
    <w:basedOn w:val="Normal"/>
    <w:next w:val="Normal"/>
    <w:uiPriority w:val="39"/>
    <w:semiHidden/>
    <w:unhideWhenUsed/>
    <w:rsid w:val="00245855"/>
    <w:pPr>
      <w:tabs>
        <w:tab w:val="right" w:leader="dot" w:pos="9071"/>
      </w:tabs>
      <w:spacing w:before="60"/>
      <w:ind w:left="850" w:hanging="850"/>
    </w:pPr>
  </w:style>
  <w:style w:type="paragraph" w:styleId="TOC5">
    <w:name w:val="toc 5"/>
    <w:basedOn w:val="Normal"/>
    <w:next w:val="Normal"/>
    <w:uiPriority w:val="39"/>
    <w:semiHidden/>
    <w:unhideWhenUsed/>
    <w:rsid w:val="00245855"/>
    <w:pPr>
      <w:tabs>
        <w:tab w:val="right" w:leader="dot" w:pos="9071"/>
      </w:tabs>
      <w:spacing w:before="300"/>
    </w:pPr>
  </w:style>
  <w:style w:type="paragraph" w:styleId="TOC6">
    <w:name w:val="toc 6"/>
    <w:basedOn w:val="Normal"/>
    <w:next w:val="Normal"/>
    <w:uiPriority w:val="39"/>
    <w:semiHidden/>
    <w:unhideWhenUsed/>
    <w:rsid w:val="00245855"/>
    <w:pPr>
      <w:tabs>
        <w:tab w:val="right" w:leader="dot" w:pos="9071"/>
      </w:tabs>
      <w:spacing w:before="240"/>
    </w:pPr>
  </w:style>
  <w:style w:type="paragraph" w:styleId="TOC7">
    <w:name w:val="toc 7"/>
    <w:basedOn w:val="Normal"/>
    <w:next w:val="Normal"/>
    <w:uiPriority w:val="39"/>
    <w:semiHidden/>
    <w:unhideWhenUsed/>
    <w:rsid w:val="00245855"/>
    <w:pPr>
      <w:tabs>
        <w:tab w:val="right" w:leader="dot" w:pos="9071"/>
      </w:tabs>
      <w:spacing w:before="180"/>
    </w:pPr>
  </w:style>
  <w:style w:type="paragraph" w:styleId="TOC8">
    <w:name w:val="toc 8"/>
    <w:basedOn w:val="Normal"/>
    <w:next w:val="Normal"/>
    <w:uiPriority w:val="39"/>
    <w:semiHidden/>
    <w:unhideWhenUsed/>
    <w:rsid w:val="00245855"/>
    <w:pPr>
      <w:tabs>
        <w:tab w:val="right" w:leader="dot" w:pos="9071"/>
      </w:tabs>
    </w:pPr>
  </w:style>
  <w:style w:type="paragraph" w:styleId="TOC9">
    <w:name w:val="toc 9"/>
    <w:basedOn w:val="Normal"/>
    <w:next w:val="Normal"/>
    <w:uiPriority w:val="39"/>
    <w:semiHidden/>
    <w:unhideWhenUsed/>
    <w:rsid w:val="00245855"/>
    <w:pPr>
      <w:tabs>
        <w:tab w:val="right" w:leader="dot" w:pos="9071"/>
      </w:tabs>
    </w:pPr>
  </w:style>
  <w:style w:type="paragraph" w:customStyle="1" w:styleId="HeaderLandscape">
    <w:name w:val="HeaderLandscape"/>
    <w:basedOn w:val="Normal"/>
    <w:rsid w:val="00245855"/>
    <w:pPr>
      <w:tabs>
        <w:tab w:val="right" w:pos="14570"/>
      </w:tabs>
    </w:pPr>
  </w:style>
  <w:style w:type="paragraph" w:customStyle="1" w:styleId="FooterLandscape">
    <w:name w:val="FooterLandscape"/>
    <w:basedOn w:val="Normal"/>
    <w:rsid w:val="00245855"/>
    <w:pPr>
      <w:tabs>
        <w:tab w:val="center" w:pos="7285"/>
        <w:tab w:val="center" w:pos="10930"/>
        <w:tab w:val="right" w:pos="14570"/>
      </w:tabs>
      <w:spacing w:before="0" w:after="0" w:line="240" w:lineRule="auto"/>
    </w:pPr>
  </w:style>
  <w:style w:type="character" w:styleId="FootnoteReference">
    <w:name w:val="footnote reference"/>
    <w:basedOn w:val="DefaultParagraphFont"/>
    <w:uiPriority w:val="99"/>
    <w:semiHidden/>
    <w:unhideWhenUsed/>
    <w:rsid w:val="00245855"/>
    <w:rPr>
      <w:b/>
      <w:bdr w:val="none" w:sz="0" w:space="0" w:color="auto"/>
      <w:shd w:val="clear" w:color="auto" w:fill="auto"/>
      <w:vertAlign w:val="superscript"/>
    </w:rPr>
  </w:style>
  <w:style w:type="paragraph" w:customStyle="1" w:styleId="HeaderCouncil">
    <w:name w:val="Header Council"/>
    <w:basedOn w:val="Normal"/>
    <w:rsid w:val="00245855"/>
    <w:pPr>
      <w:spacing w:before="0" w:after="0" w:line="240" w:lineRule="auto"/>
    </w:pPr>
    <w:rPr>
      <w:sz w:val="2"/>
    </w:rPr>
  </w:style>
  <w:style w:type="paragraph" w:customStyle="1" w:styleId="FooterCouncil">
    <w:name w:val="Footer Council"/>
    <w:basedOn w:val="Normal"/>
    <w:rsid w:val="00245855"/>
    <w:pPr>
      <w:spacing w:before="0" w:after="0" w:line="240" w:lineRule="auto"/>
    </w:pPr>
    <w:rPr>
      <w:sz w:val="2"/>
    </w:rPr>
  </w:style>
  <w:style w:type="paragraph" w:customStyle="1" w:styleId="TechnicalBlock">
    <w:name w:val="Technical Block"/>
    <w:basedOn w:val="Normal"/>
    <w:next w:val="Normal"/>
    <w:rsid w:val="00245855"/>
    <w:pPr>
      <w:spacing w:before="0" w:after="240" w:line="240" w:lineRule="auto"/>
      <w:jc w:val="center"/>
    </w:pPr>
  </w:style>
  <w:style w:type="character" w:customStyle="1" w:styleId="Marker">
    <w:name w:val="Marker"/>
    <w:basedOn w:val="DefaultParagraphFont"/>
    <w:rsid w:val="00245855"/>
    <w:rPr>
      <w:color w:val="0000FF"/>
      <w:bdr w:val="none" w:sz="0" w:space="0" w:color="auto"/>
      <w:shd w:val="clear" w:color="auto" w:fill="auto"/>
    </w:rPr>
  </w:style>
  <w:style w:type="character" w:customStyle="1" w:styleId="Marker1">
    <w:name w:val="Marker1"/>
    <w:basedOn w:val="DefaultParagraphFont"/>
    <w:rsid w:val="00245855"/>
    <w:rPr>
      <w:color w:val="008000"/>
      <w:bdr w:val="none" w:sz="0" w:space="0" w:color="auto"/>
      <w:shd w:val="clear" w:color="auto" w:fill="auto"/>
    </w:rPr>
  </w:style>
  <w:style w:type="paragraph" w:customStyle="1" w:styleId="Text1">
    <w:name w:val="Text 1"/>
    <w:basedOn w:val="Normal"/>
    <w:rsid w:val="00245855"/>
    <w:pPr>
      <w:ind w:left="850"/>
    </w:pPr>
  </w:style>
  <w:style w:type="paragraph" w:customStyle="1" w:styleId="Text2">
    <w:name w:val="Text 2"/>
    <w:basedOn w:val="Normal"/>
    <w:rsid w:val="00245855"/>
    <w:pPr>
      <w:ind w:left="1417"/>
    </w:pPr>
  </w:style>
  <w:style w:type="paragraph" w:customStyle="1" w:styleId="Text3">
    <w:name w:val="Text 3"/>
    <w:basedOn w:val="Normal"/>
    <w:rsid w:val="00245855"/>
    <w:pPr>
      <w:ind w:left="1984"/>
    </w:pPr>
  </w:style>
  <w:style w:type="paragraph" w:customStyle="1" w:styleId="Text4">
    <w:name w:val="Text 4"/>
    <w:basedOn w:val="Normal"/>
    <w:rsid w:val="00245855"/>
    <w:pPr>
      <w:ind w:left="2551"/>
    </w:pPr>
  </w:style>
  <w:style w:type="paragraph" w:customStyle="1" w:styleId="Text5">
    <w:name w:val="Text 5"/>
    <w:basedOn w:val="Normal"/>
    <w:rsid w:val="00245855"/>
    <w:pPr>
      <w:ind w:left="3118"/>
    </w:pPr>
  </w:style>
  <w:style w:type="paragraph" w:customStyle="1" w:styleId="Text6">
    <w:name w:val="Text 6"/>
    <w:basedOn w:val="Normal"/>
    <w:rsid w:val="00245855"/>
    <w:pPr>
      <w:ind w:left="3685"/>
    </w:pPr>
  </w:style>
  <w:style w:type="paragraph" w:customStyle="1" w:styleId="Text7">
    <w:name w:val="Text 7"/>
    <w:basedOn w:val="Normal"/>
    <w:rsid w:val="00245855"/>
    <w:pPr>
      <w:ind w:left="4252"/>
    </w:pPr>
  </w:style>
  <w:style w:type="paragraph" w:customStyle="1" w:styleId="Text8">
    <w:name w:val="Text 8"/>
    <w:basedOn w:val="Normal"/>
    <w:rsid w:val="00245855"/>
    <w:pPr>
      <w:ind w:left="4819"/>
    </w:pPr>
  </w:style>
  <w:style w:type="paragraph" w:customStyle="1" w:styleId="Text9">
    <w:name w:val="Text 9"/>
    <w:basedOn w:val="Normal"/>
    <w:rsid w:val="00245855"/>
    <w:pPr>
      <w:ind w:left="5386"/>
    </w:pPr>
  </w:style>
  <w:style w:type="paragraph" w:customStyle="1" w:styleId="Text10">
    <w:name w:val="Text 10"/>
    <w:basedOn w:val="Normal"/>
    <w:rsid w:val="00245855"/>
    <w:pPr>
      <w:ind w:left="5953"/>
    </w:pPr>
  </w:style>
  <w:style w:type="paragraph" w:customStyle="1" w:styleId="NormalCentered">
    <w:name w:val="Normal Centered"/>
    <w:basedOn w:val="Normal"/>
    <w:rsid w:val="00245855"/>
    <w:pPr>
      <w:jc w:val="center"/>
    </w:pPr>
  </w:style>
  <w:style w:type="paragraph" w:customStyle="1" w:styleId="NormalLeft">
    <w:name w:val="Normal Left"/>
    <w:basedOn w:val="Normal"/>
    <w:rsid w:val="00245855"/>
  </w:style>
  <w:style w:type="paragraph" w:customStyle="1" w:styleId="NormalRight">
    <w:name w:val="Normal Right"/>
    <w:basedOn w:val="Normal"/>
    <w:rsid w:val="00245855"/>
    <w:pPr>
      <w:jc w:val="right"/>
    </w:pPr>
  </w:style>
  <w:style w:type="paragraph" w:customStyle="1" w:styleId="QuotedText">
    <w:name w:val="Quoted Text"/>
    <w:basedOn w:val="Normal"/>
    <w:rsid w:val="00245855"/>
    <w:pPr>
      <w:ind w:left="1417"/>
    </w:pPr>
  </w:style>
  <w:style w:type="paragraph" w:customStyle="1" w:styleId="Point0">
    <w:name w:val="Point 0"/>
    <w:basedOn w:val="Normal"/>
    <w:rsid w:val="00245855"/>
    <w:pPr>
      <w:ind w:left="850" w:hanging="850"/>
    </w:pPr>
  </w:style>
  <w:style w:type="paragraph" w:customStyle="1" w:styleId="Point1">
    <w:name w:val="Point 1"/>
    <w:basedOn w:val="Normal"/>
    <w:rsid w:val="00245855"/>
    <w:pPr>
      <w:ind w:left="1417" w:hanging="567"/>
    </w:pPr>
  </w:style>
  <w:style w:type="paragraph" w:customStyle="1" w:styleId="Point2">
    <w:name w:val="Point 2"/>
    <w:basedOn w:val="Normal"/>
    <w:rsid w:val="00245855"/>
    <w:pPr>
      <w:ind w:left="1984" w:hanging="567"/>
    </w:pPr>
  </w:style>
  <w:style w:type="paragraph" w:customStyle="1" w:styleId="Point3">
    <w:name w:val="Point 3"/>
    <w:basedOn w:val="Normal"/>
    <w:rsid w:val="00245855"/>
    <w:pPr>
      <w:ind w:left="2551" w:hanging="567"/>
    </w:pPr>
  </w:style>
  <w:style w:type="paragraph" w:customStyle="1" w:styleId="Point4">
    <w:name w:val="Point 4"/>
    <w:basedOn w:val="Normal"/>
    <w:rsid w:val="00245855"/>
    <w:pPr>
      <w:ind w:left="3118" w:hanging="567"/>
    </w:pPr>
  </w:style>
  <w:style w:type="paragraph" w:customStyle="1" w:styleId="Point5">
    <w:name w:val="Point 5"/>
    <w:basedOn w:val="Normal"/>
    <w:rsid w:val="00245855"/>
    <w:pPr>
      <w:ind w:left="3685" w:hanging="567"/>
    </w:pPr>
  </w:style>
  <w:style w:type="paragraph" w:customStyle="1" w:styleId="Point6">
    <w:name w:val="Point 6"/>
    <w:basedOn w:val="Normal"/>
    <w:rsid w:val="00245855"/>
    <w:pPr>
      <w:ind w:left="4252" w:hanging="567"/>
    </w:pPr>
  </w:style>
  <w:style w:type="paragraph" w:customStyle="1" w:styleId="Point7">
    <w:name w:val="Point 7"/>
    <w:basedOn w:val="Normal"/>
    <w:rsid w:val="00245855"/>
    <w:pPr>
      <w:ind w:left="4819" w:hanging="567"/>
    </w:pPr>
  </w:style>
  <w:style w:type="paragraph" w:customStyle="1" w:styleId="Point8">
    <w:name w:val="Point 8"/>
    <w:basedOn w:val="Normal"/>
    <w:rsid w:val="00245855"/>
    <w:pPr>
      <w:ind w:left="5386" w:hanging="567"/>
    </w:pPr>
  </w:style>
  <w:style w:type="paragraph" w:customStyle="1" w:styleId="Point9">
    <w:name w:val="Point 9"/>
    <w:basedOn w:val="Normal"/>
    <w:rsid w:val="00245855"/>
    <w:pPr>
      <w:ind w:left="5953" w:hanging="567"/>
    </w:pPr>
  </w:style>
  <w:style w:type="paragraph" w:customStyle="1" w:styleId="PointDouble0">
    <w:name w:val="PointDouble 0"/>
    <w:basedOn w:val="Normal"/>
    <w:rsid w:val="00245855"/>
    <w:pPr>
      <w:tabs>
        <w:tab w:val="left" w:pos="850"/>
      </w:tabs>
      <w:ind w:left="1417" w:hanging="1417"/>
    </w:pPr>
  </w:style>
  <w:style w:type="paragraph" w:customStyle="1" w:styleId="PointDouble1">
    <w:name w:val="PointDouble 1"/>
    <w:basedOn w:val="Normal"/>
    <w:rsid w:val="00245855"/>
    <w:pPr>
      <w:tabs>
        <w:tab w:val="left" w:pos="1417"/>
      </w:tabs>
      <w:ind w:left="1984" w:hanging="1134"/>
    </w:pPr>
  </w:style>
  <w:style w:type="paragraph" w:customStyle="1" w:styleId="PointDouble2">
    <w:name w:val="PointDouble 2"/>
    <w:basedOn w:val="Normal"/>
    <w:rsid w:val="00245855"/>
    <w:pPr>
      <w:tabs>
        <w:tab w:val="left" w:pos="1984"/>
      </w:tabs>
      <w:ind w:left="2551" w:hanging="1134"/>
    </w:pPr>
  </w:style>
  <w:style w:type="paragraph" w:customStyle="1" w:styleId="PointDouble3">
    <w:name w:val="PointDouble 3"/>
    <w:basedOn w:val="Normal"/>
    <w:rsid w:val="00245855"/>
    <w:pPr>
      <w:tabs>
        <w:tab w:val="left" w:pos="2551"/>
      </w:tabs>
      <w:ind w:left="3118" w:hanging="1134"/>
    </w:pPr>
  </w:style>
  <w:style w:type="paragraph" w:customStyle="1" w:styleId="PointDouble4">
    <w:name w:val="PointDouble 4"/>
    <w:basedOn w:val="Normal"/>
    <w:rsid w:val="00245855"/>
    <w:pPr>
      <w:tabs>
        <w:tab w:val="left" w:pos="3118"/>
      </w:tabs>
      <w:ind w:left="3685" w:hanging="1134"/>
    </w:pPr>
  </w:style>
  <w:style w:type="paragraph" w:customStyle="1" w:styleId="PointDouble5">
    <w:name w:val="PointDouble 5"/>
    <w:basedOn w:val="Normal"/>
    <w:rsid w:val="00245855"/>
    <w:pPr>
      <w:tabs>
        <w:tab w:val="left" w:pos="3685"/>
      </w:tabs>
      <w:ind w:left="4252" w:hanging="1134"/>
    </w:pPr>
  </w:style>
  <w:style w:type="paragraph" w:customStyle="1" w:styleId="PointTriple0">
    <w:name w:val="PointTriple 0"/>
    <w:basedOn w:val="Normal"/>
    <w:rsid w:val="00245855"/>
    <w:pPr>
      <w:tabs>
        <w:tab w:val="left" w:pos="850"/>
        <w:tab w:val="left" w:pos="1417"/>
      </w:tabs>
      <w:ind w:left="1984" w:hanging="1984"/>
    </w:pPr>
  </w:style>
  <w:style w:type="paragraph" w:customStyle="1" w:styleId="PointTriple1">
    <w:name w:val="PointTriple 1"/>
    <w:basedOn w:val="Normal"/>
    <w:rsid w:val="00245855"/>
    <w:pPr>
      <w:tabs>
        <w:tab w:val="left" w:pos="1417"/>
        <w:tab w:val="left" w:pos="1984"/>
      </w:tabs>
      <w:ind w:left="2551" w:hanging="1701"/>
    </w:pPr>
  </w:style>
  <w:style w:type="paragraph" w:customStyle="1" w:styleId="PointTriple2">
    <w:name w:val="PointTriple 2"/>
    <w:basedOn w:val="Normal"/>
    <w:rsid w:val="00245855"/>
    <w:pPr>
      <w:tabs>
        <w:tab w:val="left" w:pos="1984"/>
        <w:tab w:val="left" w:pos="2551"/>
      </w:tabs>
      <w:ind w:left="3118" w:hanging="1701"/>
    </w:pPr>
  </w:style>
  <w:style w:type="paragraph" w:customStyle="1" w:styleId="PointTriple3">
    <w:name w:val="PointTriple 3"/>
    <w:basedOn w:val="Normal"/>
    <w:rsid w:val="00245855"/>
    <w:pPr>
      <w:tabs>
        <w:tab w:val="left" w:pos="2551"/>
        <w:tab w:val="left" w:pos="3118"/>
      </w:tabs>
      <w:ind w:left="3685" w:hanging="1701"/>
    </w:pPr>
  </w:style>
  <w:style w:type="paragraph" w:customStyle="1" w:styleId="PointTriple4">
    <w:name w:val="PointTriple 4"/>
    <w:basedOn w:val="Normal"/>
    <w:rsid w:val="00245855"/>
    <w:pPr>
      <w:tabs>
        <w:tab w:val="left" w:pos="3118"/>
        <w:tab w:val="left" w:pos="3685"/>
      </w:tabs>
      <w:ind w:left="4252" w:hanging="1701"/>
    </w:pPr>
  </w:style>
  <w:style w:type="paragraph" w:customStyle="1" w:styleId="PointTriple5">
    <w:name w:val="PointTriple 5"/>
    <w:basedOn w:val="Normal"/>
    <w:rsid w:val="00245855"/>
    <w:pPr>
      <w:tabs>
        <w:tab w:val="left" w:pos="3685"/>
        <w:tab w:val="left" w:pos="4252"/>
      </w:tabs>
      <w:ind w:left="4819" w:hanging="1701"/>
    </w:pPr>
  </w:style>
  <w:style w:type="paragraph" w:customStyle="1" w:styleId="Tiret0">
    <w:name w:val="Tiret 0"/>
    <w:basedOn w:val="Normal"/>
    <w:rsid w:val="00245855"/>
    <w:pPr>
      <w:numPr>
        <w:numId w:val="2"/>
      </w:numPr>
    </w:pPr>
  </w:style>
  <w:style w:type="paragraph" w:customStyle="1" w:styleId="Tiret1">
    <w:name w:val="Tiret 1"/>
    <w:basedOn w:val="Normal"/>
    <w:rsid w:val="00245855"/>
    <w:pPr>
      <w:numPr>
        <w:numId w:val="3"/>
      </w:numPr>
    </w:pPr>
  </w:style>
  <w:style w:type="paragraph" w:customStyle="1" w:styleId="Tiret2">
    <w:name w:val="Tiret 2"/>
    <w:basedOn w:val="Normal"/>
    <w:rsid w:val="00245855"/>
    <w:pPr>
      <w:numPr>
        <w:numId w:val="4"/>
      </w:numPr>
    </w:pPr>
  </w:style>
  <w:style w:type="paragraph" w:customStyle="1" w:styleId="Tiret3">
    <w:name w:val="Tiret 3"/>
    <w:basedOn w:val="Normal"/>
    <w:rsid w:val="00245855"/>
    <w:pPr>
      <w:numPr>
        <w:numId w:val="5"/>
      </w:numPr>
    </w:pPr>
  </w:style>
  <w:style w:type="paragraph" w:customStyle="1" w:styleId="Tiret4">
    <w:name w:val="Tiret 4"/>
    <w:basedOn w:val="Normal"/>
    <w:rsid w:val="00245855"/>
    <w:pPr>
      <w:numPr>
        <w:numId w:val="6"/>
      </w:numPr>
    </w:pPr>
  </w:style>
  <w:style w:type="paragraph" w:customStyle="1" w:styleId="Tiret5">
    <w:name w:val="Tiret 5"/>
    <w:basedOn w:val="Normal"/>
    <w:rsid w:val="00245855"/>
    <w:pPr>
      <w:numPr>
        <w:numId w:val="7"/>
      </w:numPr>
    </w:pPr>
  </w:style>
  <w:style w:type="paragraph" w:customStyle="1" w:styleId="Tiret6">
    <w:name w:val="Tiret 6"/>
    <w:basedOn w:val="Normal"/>
    <w:rsid w:val="00245855"/>
    <w:pPr>
      <w:numPr>
        <w:numId w:val="8"/>
      </w:numPr>
    </w:pPr>
  </w:style>
  <w:style w:type="paragraph" w:customStyle="1" w:styleId="Tiret7">
    <w:name w:val="Tiret 7"/>
    <w:basedOn w:val="Normal"/>
    <w:rsid w:val="00245855"/>
    <w:pPr>
      <w:numPr>
        <w:numId w:val="9"/>
      </w:numPr>
    </w:pPr>
  </w:style>
  <w:style w:type="paragraph" w:customStyle="1" w:styleId="Tiret8">
    <w:name w:val="Tiret 8"/>
    <w:basedOn w:val="Normal"/>
    <w:rsid w:val="00245855"/>
    <w:pPr>
      <w:numPr>
        <w:numId w:val="10"/>
      </w:numPr>
    </w:pPr>
  </w:style>
  <w:style w:type="paragraph" w:customStyle="1" w:styleId="NumPar1">
    <w:name w:val="NumPar 1"/>
    <w:basedOn w:val="Normal"/>
    <w:next w:val="Text1"/>
    <w:rsid w:val="00245855"/>
    <w:pPr>
      <w:numPr>
        <w:numId w:val="11"/>
      </w:numPr>
      <w:tabs>
        <w:tab w:val="left" w:pos="850"/>
      </w:tabs>
    </w:pPr>
  </w:style>
  <w:style w:type="paragraph" w:customStyle="1" w:styleId="NumPar2">
    <w:name w:val="NumPar 2"/>
    <w:basedOn w:val="Normal"/>
    <w:next w:val="Text1"/>
    <w:rsid w:val="00245855"/>
    <w:pPr>
      <w:numPr>
        <w:ilvl w:val="1"/>
        <w:numId w:val="11"/>
      </w:numPr>
      <w:tabs>
        <w:tab w:val="left" w:pos="850"/>
      </w:tabs>
    </w:pPr>
  </w:style>
  <w:style w:type="paragraph" w:customStyle="1" w:styleId="NumPar3">
    <w:name w:val="NumPar 3"/>
    <w:basedOn w:val="Normal"/>
    <w:next w:val="Text1"/>
    <w:rsid w:val="00245855"/>
    <w:pPr>
      <w:numPr>
        <w:ilvl w:val="2"/>
        <w:numId w:val="11"/>
      </w:numPr>
      <w:tabs>
        <w:tab w:val="left" w:pos="850"/>
      </w:tabs>
    </w:pPr>
  </w:style>
  <w:style w:type="paragraph" w:customStyle="1" w:styleId="NumPar4">
    <w:name w:val="NumPar 4"/>
    <w:basedOn w:val="Normal"/>
    <w:next w:val="Text1"/>
    <w:rsid w:val="00245855"/>
    <w:pPr>
      <w:numPr>
        <w:ilvl w:val="3"/>
        <w:numId w:val="11"/>
      </w:numPr>
      <w:tabs>
        <w:tab w:val="left" w:pos="850"/>
      </w:tabs>
    </w:pPr>
  </w:style>
  <w:style w:type="paragraph" w:customStyle="1" w:styleId="NumPar5">
    <w:name w:val="NumPar 5"/>
    <w:basedOn w:val="Normal"/>
    <w:next w:val="Text2"/>
    <w:rsid w:val="00245855"/>
    <w:pPr>
      <w:numPr>
        <w:ilvl w:val="4"/>
        <w:numId w:val="11"/>
      </w:numPr>
      <w:tabs>
        <w:tab w:val="left" w:pos="1417"/>
      </w:tabs>
    </w:pPr>
  </w:style>
  <w:style w:type="paragraph" w:customStyle="1" w:styleId="NumPar6">
    <w:name w:val="NumPar 6"/>
    <w:basedOn w:val="Normal"/>
    <w:next w:val="Text2"/>
    <w:rsid w:val="00245855"/>
    <w:pPr>
      <w:numPr>
        <w:ilvl w:val="5"/>
        <w:numId w:val="11"/>
      </w:numPr>
      <w:tabs>
        <w:tab w:val="left" w:pos="1417"/>
      </w:tabs>
    </w:pPr>
  </w:style>
  <w:style w:type="paragraph" w:customStyle="1" w:styleId="NumPar7">
    <w:name w:val="NumPar 7"/>
    <w:basedOn w:val="Normal"/>
    <w:next w:val="Text2"/>
    <w:rsid w:val="00245855"/>
    <w:pPr>
      <w:numPr>
        <w:ilvl w:val="6"/>
        <w:numId w:val="11"/>
      </w:numPr>
      <w:tabs>
        <w:tab w:val="left" w:pos="1417"/>
      </w:tabs>
    </w:pPr>
  </w:style>
  <w:style w:type="paragraph" w:customStyle="1" w:styleId="ManualNumPar1">
    <w:name w:val="Manual NumPar 1"/>
    <w:basedOn w:val="Normal"/>
    <w:next w:val="Text1"/>
    <w:rsid w:val="00245855"/>
    <w:pPr>
      <w:ind w:left="850" w:hanging="850"/>
    </w:pPr>
  </w:style>
  <w:style w:type="paragraph" w:customStyle="1" w:styleId="ManualNumPar2">
    <w:name w:val="Manual NumPar 2"/>
    <w:basedOn w:val="Normal"/>
    <w:next w:val="Text1"/>
    <w:rsid w:val="00245855"/>
    <w:pPr>
      <w:ind w:left="850" w:hanging="850"/>
    </w:pPr>
  </w:style>
  <w:style w:type="paragraph" w:customStyle="1" w:styleId="ManualNumPar3">
    <w:name w:val="Manual NumPar 3"/>
    <w:basedOn w:val="Normal"/>
    <w:next w:val="Text1"/>
    <w:rsid w:val="00245855"/>
    <w:pPr>
      <w:ind w:left="850" w:hanging="850"/>
    </w:pPr>
  </w:style>
  <w:style w:type="paragraph" w:customStyle="1" w:styleId="ManualNumPar4">
    <w:name w:val="Manual NumPar 4"/>
    <w:basedOn w:val="Normal"/>
    <w:next w:val="Text1"/>
    <w:rsid w:val="00245855"/>
    <w:pPr>
      <w:ind w:left="850" w:hanging="850"/>
    </w:pPr>
  </w:style>
  <w:style w:type="paragraph" w:customStyle="1" w:styleId="ManualNumPar5">
    <w:name w:val="Manual NumPar 5"/>
    <w:basedOn w:val="Normal"/>
    <w:next w:val="Text2"/>
    <w:rsid w:val="00245855"/>
    <w:pPr>
      <w:ind w:left="1417" w:hanging="1417"/>
    </w:pPr>
  </w:style>
  <w:style w:type="paragraph" w:customStyle="1" w:styleId="ManualNumPar6">
    <w:name w:val="Manual NumPar 6"/>
    <w:basedOn w:val="Normal"/>
    <w:next w:val="Text2"/>
    <w:rsid w:val="00245855"/>
    <w:pPr>
      <w:ind w:left="1417" w:hanging="1417"/>
    </w:pPr>
  </w:style>
  <w:style w:type="paragraph" w:customStyle="1" w:styleId="ManualNumPar7">
    <w:name w:val="Manual NumPar 7"/>
    <w:basedOn w:val="Normal"/>
    <w:next w:val="Text2"/>
    <w:rsid w:val="00245855"/>
    <w:pPr>
      <w:ind w:left="1417" w:hanging="1417"/>
    </w:pPr>
  </w:style>
  <w:style w:type="paragraph" w:customStyle="1" w:styleId="QuotedNumPar">
    <w:name w:val="Quoted NumPar"/>
    <w:basedOn w:val="Normal"/>
    <w:rsid w:val="00245855"/>
    <w:pPr>
      <w:ind w:left="1417" w:hanging="567"/>
    </w:pPr>
  </w:style>
  <w:style w:type="paragraph" w:customStyle="1" w:styleId="ManualHeading1">
    <w:name w:val="Manual Heading 1"/>
    <w:basedOn w:val="Normal"/>
    <w:next w:val="Text1"/>
    <w:rsid w:val="0024585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245855"/>
    <w:pPr>
      <w:keepNext/>
      <w:tabs>
        <w:tab w:val="left" w:pos="850"/>
      </w:tabs>
      <w:ind w:left="850" w:hanging="850"/>
      <w:outlineLvl w:val="1"/>
    </w:pPr>
    <w:rPr>
      <w:b/>
    </w:rPr>
  </w:style>
  <w:style w:type="paragraph" w:customStyle="1" w:styleId="ManualHeading3">
    <w:name w:val="Manual Heading 3"/>
    <w:basedOn w:val="Normal"/>
    <w:next w:val="Text1"/>
    <w:rsid w:val="00245855"/>
    <w:pPr>
      <w:keepNext/>
      <w:tabs>
        <w:tab w:val="left" w:pos="850"/>
      </w:tabs>
      <w:ind w:left="850" w:hanging="850"/>
      <w:outlineLvl w:val="2"/>
    </w:pPr>
    <w:rPr>
      <w:i/>
    </w:rPr>
  </w:style>
  <w:style w:type="paragraph" w:customStyle="1" w:styleId="ManualHeading4">
    <w:name w:val="Manual Heading 4"/>
    <w:basedOn w:val="Normal"/>
    <w:next w:val="Text1"/>
    <w:rsid w:val="00245855"/>
    <w:pPr>
      <w:keepNext/>
      <w:tabs>
        <w:tab w:val="left" w:pos="850"/>
      </w:tabs>
      <w:ind w:left="850" w:hanging="850"/>
      <w:outlineLvl w:val="3"/>
    </w:pPr>
  </w:style>
  <w:style w:type="paragraph" w:customStyle="1" w:styleId="ManualHeading5">
    <w:name w:val="Manual Heading 5"/>
    <w:basedOn w:val="Normal"/>
    <w:next w:val="Text1"/>
    <w:rsid w:val="00245855"/>
    <w:pPr>
      <w:keepNext/>
      <w:tabs>
        <w:tab w:val="left" w:pos="850"/>
      </w:tabs>
      <w:ind w:left="850" w:hanging="850"/>
      <w:outlineLvl w:val="4"/>
    </w:pPr>
  </w:style>
  <w:style w:type="paragraph" w:customStyle="1" w:styleId="ManualHeading6">
    <w:name w:val="Manual Heading 6"/>
    <w:basedOn w:val="Normal"/>
    <w:next w:val="Text1"/>
    <w:rsid w:val="00245855"/>
    <w:pPr>
      <w:keepNext/>
      <w:tabs>
        <w:tab w:val="left" w:pos="850"/>
      </w:tabs>
      <w:ind w:left="850" w:hanging="850"/>
      <w:outlineLvl w:val="5"/>
    </w:pPr>
  </w:style>
  <w:style w:type="paragraph" w:customStyle="1" w:styleId="ManualHeading7">
    <w:name w:val="Manual Heading 7"/>
    <w:basedOn w:val="Normal"/>
    <w:next w:val="Text1"/>
    <w:rsid w:val="00245855"/>
    <w:pPr>
      <w:keepNext/>
      <w:tabs>
        <w:tab w:val="left" w:pos="850"/>
      </w:tabs>
      <w:ind w:left="850" w:hanging="850"/>
      <w:outlineLvl w:val="6"/>
    </w:pPr>
  </w:style>
  <w:style w:type="paragraph" w:customStyle="1" w:styleId="ChapterTitle">
    <w:name w:val="ChapterTitle"/>
    <w:basedOn w:val="Normal"/>
    <w:next w:val="Normal"/>
    <w:rsid w:val="00245855"/>
    <w:pPr>
      <w:keepNext/>
      <w:spacing w:after="360"/>
      <w:jc w:val="center"/>
    </w:pPr>
    <w:rPr>
      <w:b/>
      <w:sz w:val="32"/>
    </w:rPr>
  </w:style>
  <w:style w:type="paragraph" w:customStyle="1" w:styleId="PartTitle">
    <w:name w:val="PartTitle"/>
    <w:basedOn w:val="Normal"/>
    <w:next w:val="ChapterTitle"/>
    <w:rsid w:val="00245855"/>
    <w:pPr>
      <w:keepNext/>
      <w:pageBreakBefore/>
      <w:spacing w:after="360"/>
      <w:jc w:val="center"/>
    </w:pPr>
    <w:rPr>
      <w:b/>
      <w:sz w:val="36"/>
    </w:rPr>
  </w:style>
  <w:style w:type="paragraph" w:customStyle="1" w:styleId="SectionTitle">
    <w:name w:val="SectionTitle"/>
    <w:basedOn w:val="Normal"/>
    <w:next w:val="Heading1"/>
    <w:rsid w:val="00245855"/>
    <w:pPr>
      <w:keepNext/>
      <w:spacing w:after="360"/>
      <w:jc w:val="center"/>
    </w:pPr>
    <w:rPr>
      <w:b/>
      <w:smallCaps/>
      <w:sz w:val="28"/>
    </w:rPr>
  </w:style>
  <w:style w:type="paragraph" w:customStyle="1" w:styleId="TableTitle">
    <w:name w:val="Table Title"/>
    <w:basedOn w:val="Normal"/>
    <w:next w:val="Normal"/>
    <w:rsid w:val="00245855"/>
    <w:pPr>
      <w:jc w:val="center"/>
    </w:pPr>
    <w:rPr>
      <w:b/>
    </w:rPr>
  </w:style>
  <w:style w:type="paragraph" w:customStyle="1" w:styleId="Point0number">
    <w:name w:val="Point 0 (number)"/>
    <w:basedOn w:val="Normal"/>
    <w:rsid w:val="00245855"/>
    <w:pPr>
      <w:numPr>
        <w:numId w:val="12"/>
      </w:numPr>
    </w:pPr>
  </w:style>
  <w:style w:type="paragraph" w:customStyle="1" w:styleId="Point1number">
    <w:name w:val="Point 1 (number)"/>
    <w:basedOn w:val="Normal"/>
    <w:rsid w:val="00245855"/>
    <w:pPr>
      <w:numPr>
        <w:ilvl w:val="2"/>
        <w:numId w:val="12"/>
      </w:numPr>
    </w:pPr>
  </w:style>
  <w:style w:type="paragraph" w:customStyle="1" w:styleId="Point2number">
    <w:name w:val="Point 2 (number)"/>
    <w:basedOn w:val="Normal"/>
    <w:rsid w:val="00245855"/>
    <w:pPr>
      <w:numPr>
        <w:ilvl w:val="4"/>
        <w:numId w:val="12"/>
      </w:numPr>
    </w:pPr>
  </w:style>
  <w:style w:type="paragraph" w:customStyle="1" w:styleId="Point3number">
    <w:name w:val="Point 3 (number)"/>
    <w:basedOn w:val="Normal"/>
    <w:rsid w:val="00245855"/>
    <w:pPr>
      <w:numPr>
        <w:ilvl w:val="6"/>
        <w:numId w:val="12"/>
      </w:numPr>
    </w:pPr>
  </w:style>
  <w:style w:type="paragraph" w:customStyle="1" w:styleId="Point0letter">
    <w:name w:val="Point 0 (letter)"/>
    <w:basedOn w:val="Normal"/>
    <w:rsid w:val="00245855"/>
    <w:pPr>
      <w:numPr>
        <w:ilvl w:val="1"/>
        <w:numId w:val="12"/>
      </w:numPr>
    </w:pPr>
  </w:style>
  <w:style w:type="paragraph" w:customStyle="1" w:styleId="Point1letter">
    <w:name w:val="Point 1 (letter)"/>
    <w:basedOn w:val="Normal"/>
    <w:rsid w:val="00245855"/>
    <w:pPr>
      <w:numPr>
        <w:ilvl w:val="3"/>
        <w:numId w:val="12"/>
      </w:numPr>
    </w:pPr>
  </w:style>
  <w:style w:type="paragraph" w:customStyle="1" w:styleId="Point2letter">
    <w:name w:val="Point 2 (letter)"/>
    <w:basedOn w:val="Normal"/>
    <w:rsid w:val="00245855"/>
    <w:pPr>
      <w:numPr>
        <w:ilvl w:val="5"/>
        <w:numId w:val="12"/>
      </w:numPr>
    </w:pPr>
  </w:style>
  <w:style w:type="paragraph" w:customStyle="1" w:styleId="Point3letter">
    <w:name w:val="Point 3 (letter)"/>
    <w:basedOn w:val="Normal"/>
    <w:rsid w:val="00245855"/>
    <w:pPr>
      <w:numPr>
        <w:ilvl w:val="7"/>
        <w:numId w:val="12"/>
      </w:numPr>
    </w:pPr>
  </w:style>
  <w:style w:type="paragraph" w:customStyle="1" w:styleId="Point4letter">
    <w:name w:val="Point 4 (letter)"/>
    <w:basedOn w:val="Normal"/>
    <w:rsid w:val="00245855"/>
    <w:pPr>
      <w:numPr>
        <w:ilvl w:val="8"/>
        <w:numId w:val="12"/>
      </w:numPr>
    </w:pPr>
  </w:style>
  <w:style w:type="paragraph" w:customStyle="1" w:styleId="Bullet0">
    <w:name w:val="Bullet 0"/>
    <w:basedOn w:val="Normal"/>
    <w:rsid w:val="00245855"/>
    <w:pPr>
      <w:numPr>
        <w:numId w:val="13"/>
      </w:numPr>
    </w:pPr>
  </w:style>
  <w:style w:type="paragraph" w:customStyle="1" w:styleId="Bullet1">
    <w:name w:val="Bullet 1"/>
    <w:basedOn w:val="Normal"/>
    <w:rsid w:val="00245855"/>
    <w:pPr>
      <w:numPr>
        <w:numId w:val="14"/>
      </w:numPr>
    </w:pPr>
  </w:style>
  <w:style w:type="paragraph" w:customStyle="1" w:styleId="Bullet2">
    <w:name w:val="Bullet 2"/>
    <w:basedOn w:val="Normal"/>
    <w:rsid w:val="00245855"/>
    <w:pPr>
      <w:numPr>
        <w:numId w:val="15"/>
      </w:numPr>
    </w:pPr>
  </w:style>
  <w:style w:type="paragraph" w:customStyle="1" w:styleId="Bullet3">
    <w:name w:val="Bullet 3"/>
    <w:basedOn w:val="Normal"/>
    <w:rsid w:val="00245855"/>
    <w:pPr>
      <w:numPr>
        <w:numId w:val="16"/>
      </w:numPr>
    </w:pPr>
  </w:style>
  <w:style w:type="paragraph" w:customStyle="1" w:styleId="Bullet4">
    <w:name w:val="Bullet 4"/>
    <w:basedOn w:val="Normal"/>
    <w:rsid w:val="00245855"/>
    <w:pPr>
      <w:numPr>
        <w:numId w:val="17"/>
      </w:numPr>
    </w:pPr>
  </w:style>
  <w:style w:type="paragraph" w:customStyle="1" w:styleId="Bullet5">
    <w:name w:val="Bullet 5"/>
    <w:basedOn w:val="Normal"/>
    <w:rsid w:val="00245855"/>
    <w:pPr>
      <w:numPr>
        <w:numId w:val="18"/>
      </w:numPr>
    </w:pPr>
  </w:style>
  <w:style w:type="paragraph" w:customStyle="1" w:styleId="Bullet6">
    <w:name w:val="Bullet 6"/>
    <w:basedOn w:val="Normal"/>
    <w:rsid w:val="00245855"/>
    <w:pPr>
      <w:numPr>
        <w:numId w:val="19"/>
      </w:numPr>
    </w:pPr>
  </w:style>
  <w:style w:type="paragraph" w:customStyle="1" w:styleId="Bullet7">
    <w:name w:val="Bullet 7"/>
    <w:basedOn w:val="Normal"/>
    <w:rsid w:val="00245855"/>
    <w:pPr>
      <w:numPr>
        <w:numId w:val="20"/>
      </w:numPr>
    </w:pPr>
  </w:style>
  <w:style w:type="paragraph" w:customStyle="1" w:styleId="Bullet8">
    <w:name w:val="Bullet 8"/>
    <w:basedOn w:val="Normal"/>
    <w:rsid w:val="00245855"/>
    <w:pPr>
      <w:numPr>
        <w:numId w:val="21"/>
      </w:numPr>
    </w:pPr>
  </w:style>
  <w:style w:type="paragraph" w:customStyle="1" w:styleId="Annexetitreacte">
    <w:name w:val="Annexe titre (acte)"/>
    <w:basedOn w:val="Normal"/>
    <w:next w:val="Normal"/>
    <w:rsid w:val="00245855"/>
    <w:pPr>
      <w:jc w:val="center"/>
    </w:pPr>
    <w:rPr>
      <w:b/>
      <w:u w:val="single"/>
    </w:rPr>
  </w:style>
  <w:style w:type="paragraph" w:customStyle="1" w:styleId="Annexetitreglobale">
    <w:name w:val="Annexe titre (globale)"/>
    <w:basedOn w:val="Normal"/>
    <w:next w:val="Normal"/>
    <w:rsid w:val="00245855"/>
    <w:pPr>
      <w:jc w:val="center"/>
    </w:pPr>
    <w:rPr>
      <w:b/>
      <w:u w:val="single"/>
    </w:rPr>
  </w:style>
  <w:style w:type="paragraph" w:customStyle="1" w:styleId="Applicationdirecte">
    <w:name w:val="Application directe"/>
    <w:basedOn w:val="Normal"/>
    <w:next w:val="Fait"/>
    <w:rsid w:val="00245855"/>
    <w:pPr>
      <w:spacing w:before="480"/>
    </w:pPr>
  </w:style>
  <w:style w:type="paragraph" w:customStyle="1" w:styleId="Considrant">
    <w:name w:val="Considérant"/>
    <w:basedOn w:val="Normal"/>
    <w:rsid w:val="00245855"/>
    <w:pPr>
      <w:numPr>
        <w:numId w:val="22"/>
      </w:numPr>
    </w:pPr>
  </w:style>
  <w:style w:type="paragraph" w:customStyle="1" w:styleId="Datedadoption">
    <w:name w:val="Date d'adoption"/>
    <w:basedOn w:val="Normal"/>
    <w:next w:val="Titreobjet"/>
    <w:rsid w:val="00245855"/>
    <w:pPr>
      <w:spacing w:before="360" w:after="0"/>
      <w:jc w:val="center"/>
    </w:pPr>
    <w:rPr>
      <w:b/>
    </w:rPr>
  </w:style>
  <w:style w:type="paragraph" w:customStyle="1" w:styleId="Fait">
    <w:name w:val="Fait à"/>
    <w:basedOn w:val="Normal"/>
    <w:next w:val="Institutionquisigne"/>
    <w:rsid w:val="00245855"/>
    <w:pPr>
      <w:keepNext/>
      <w:spacing w:after="0"/>
    </w:pPr>
  </w:style>
  <w:style w:type="paragraph" w:customStyle="1" w:styleId="Formuledadoption">
    <w:name w:val="Formule d'adoption"/>
    <w:basedOn w:val="Normal"/>
    <w:next w:val="Titrearticle"/>
    <w:rsid w:val="00245855"/>
    <w:pPr>
      <w:keepNext/>
    </w:pPr>
  </w:style>
  <w:style w:type="paragraph" w:customStyle="1" w:styleId="Institutionquiagit">
    <w:name w:val="Institution qui agit"/>
    <w:basedOn w:val="Normal"/>
    <w:next w:val="Normal"/>
    <w:rsid w:val="00245855"/>
    <w:pPr>
      <w:keepNext/>
      <w:spacing w:before="600"/>
    </w:pPr>
  </w:style>
  <w:style w:type="paragraph" w:customStyle="1" w:styleId="Institutionquisigne">
    <w:name w:val="Institution qui signe"/>
    <w:basedOn w:val="Normal"/>
    <w:next w:val="Personnequisigne"/>
    <w:rsid w:val="00245855"/>
    <w:pPr>
      <w:keepNext/>
      <w:tabs>
        <w:tab w:val="left" w:pos="5669"/>
      </w:tabs>
      <w:spacing w:before="720" w:after="0"/>
    </w:pPr>
    <w:rPr>
      <w:i/>
    </w:rPr>
  </w:style>
  <w:style w:type="paragraph" w:customStyle="1" w:styleId="ManualConsidrant">
    <w:name w:val="Manual Considérant"/>
    <w:basedOn w:val="Normal"/>
    <w:rsid w:val="00245855"/>
    <w:pPr>
      <w:ind w:left="850" w:hanging="850"/>
    </w:pPr>
  </w:style>
  <w:style w:type="paragraph" w:customStyle="1" w:styleId="Personnequisigne">
    <w:name w:val="Personne qui signe"/>
    <w:basedOn w:val="Normal"/>
    <w:next w:val="Institutionquisigne"/>
    <w:rsid w:val="00245855"/>
    <w:pPr>
      <w:tabs>
        <w:tab w:val="left" w:pos="5669"/>
      </w:tabs>
      <w:spacing w:before="0" w:after="0"/>
    </w:pPr>
    <w:rPr>
      <w:i/>
    </w:rPr>
  </w:style>
  <w:style w:type="paragraph" w:customStyle="1" w:styleId="Sous-titreobjet">
    <w:name w:val="Sous-titre objet"/>
    <w:basedOn w:val="Normal"/>
    <w:rsid w:val="00245855"/>
    <w:pPr>
      <w:spacing w:before="0" w:after="0"/>
      <w:jc w:val="center"/>
    </w:pPr>
    <w:rPr>
      <w:b/>
    </w:rPr>
  </w:style>
  <w:style w:type="paragraph" w:customStyle="1" w:styleId="Statut">
    <w:name w:val="Statut"/>
    <w:basedOn w:val="Normal"/>
    <w:next w:val="Typedudocument"/>
    <w:rsid w:val="00245855"/>
    <w:pPr>
      <w:spacing w:before="360" w:after="0"/>
      <w:jc w:val="center"/>
    </w:pPr>
  </w:style>
  <w:style w:type="paragraph" w:customStyle="1" w:styleId="Titrearticle">
    <w:name w:val="Titre article"/>
    <w:basedOn w:val="Normal"/>
    <w:next w:val="Normal"/>
    <w:rsid w:val="00245855"/>
    <w:pPr>
      <w:keepNext/>
      <w:spacing w:before="360"/>
      <w:jc w:val="center"/>
    </w:pPr>
    <w:rPr>
      <w:i/>
    </w:rPr>
  </w:style>
  <w:style w:type="paragraph" w:customStyle="1" w:styleId="Titreobjet">
    <w:name w:val="Titre objet"/>
    <w:basedOn w:val="Normal"/>
    <w:next w:val="Sous-titreobjet"/>
    <w:rsid w:val="00245855"/>
    <w:pPr>
      <w:spacing w:before="360" w:after="360"/>
      <w:jc w:val="center"/>
    </w:pPr>
    <w:rPr>
      <w:b/>
    </w:rPr>
  </w:style>
  <w:style w:type="paragraph" w:customStyle="1" w:styleId="Typedudocument">
    <w:name w:val="Type du document"/>
    <w:basedOn w:val="Normal"/>
    <w:next w:val="Datedadoption"/>
    <w:rsid w:val="00245855"/>
    <w:pPr>
      <w:spacing w:before="360" w:after="0"/>
      <w:jc w:val="center"/>
    </w:pPr>
    <w:rPr>
      <w:b/>
    </w:rPr>
  </w:style>
  <w:style w:type="paragraph" w:customStyle="1" w:styleId="Lignefinal">
    <w:name w:val="Ligne final"/>
    <w:basedOn w:val="Normal"/>
    <w:next w:val="Normal"/>
    <w:rsid w:val="00245855"/>
    <w:pPr>
      <w:pBdr>
        <w:bottom w:val="single" w:sz="4" w:space="0" w:color="000000"/>
      </w:pBdr>
      <w:spacing w:before="360"/>
      <w:ind w:left="3400" w:right="3400"/>
      <w:jc w:val="center"/>
    </w:pPr>
    <w:rPr>
      <w:b/>
    </w:rPr>
  </w:style>
  <w:style w:type="paragraph" w:customStyle="1" w:styleId="LignefinalLandscape">
    <w:name w:val="Ligne final (Landscape)"/>
    <w:basedOn w:val="Normal"/>
    <w:next w:val="Normal"/>
    <w:rsid w:val="00245855"/>
    <w:pPr>
      <w:pBdr>
        <w:bottom w:val="single" w:sz="4" w:space="0" w:color="000000"/>
      </w:pBdr>
      <w:spacing w:before="360"/>
      <w:ind w:left="5868" w:right="5868"/>
      <w:jc w:val="center"/>
    </w:pPr>
    <w:rPr>
      <w:b/>
    </w:rPr>
  </w:style>
  <w:style w:type="paragraph" w:customStyle="1" w:styleId="Rfrenceinterinstitutionelle">
    <w:name w:val="Référence interinstitutionelle"/>
    <w:basedOn w:val="Normal"/>
    <w:next w:val="Statut"/>
    <w:rsid w:val="00245855"/>
    <w:pPr>
      <w:spacing w:before="0" w:after="0"/>
      <w:ind w:left="5103"/>
    </w:pPr>
  </w:style>
  <w:style w:type="paragraph" w:customStyle="1" w:styleId="EntLogo">
    <w:name w:val="EntLogo"/>
    <w:basedOn w:val="Normal"/>
    <w:rsid w:val="00245855"/>
    <w:pPr>
      <w:tabs>
        <w:tab w:val="right" w:pos="9639"/>
      </w:tabs>
      <w:spacing w:before="0" w:after="0"/>
    </w:pPr>
    <w:rPr>
      <w:b/>
    </w:rPr>
  </w:style>
  <w:style w:type="paragraph" w:customStyle="1" w:styleId="EntInstit">
    <w:name w:val="EntInstit"/>
    <w:basedOn w:val="Normal"/>
    <w:rsid w:val="00245855"/>
    <w:pPr>
      <w:spacing w:before="0" w:after="0" w:line="240" w:lineRule="auto"/>
      <w:jc w:val="right"/>
    </w:pPr>
    <w:rPr>
      <w:b/>
    </w:rPr>
  </w:style>
  <w:style w:type="paragraph" w:customStyle="1" w:styleId="EntRefer">
    <w:name w:val="EntRefer"/>
    <w:basedOn w:val="Normal"/>
    <w:rsid w:val="00245855"/>
    <w:pPr>
      <w:spacing w:before="0" w:after="0" w:line="240" w:lineRule="auto"/>
    </w:pPr>
    <w:rPr>
      <w:b/>
    </w:rPr>
  </w:style>
  <w:style w:type="paragraph" w:customStyle="1" w:styleId="EntEmet">
    <w:name w:val="EntEmet"/>
    <w:basedOn w:val="Normal"/>
    <w:rsid w:val="00245855"/>
    <w:pPr>
      <w:spacing w:before="40" w:after="0" w:line="240" w:lineRule="auto"/>
    </w:pPr>
  </w:style>
  <w:style w:type="paragraph" w:customStyle="1" w:styleId="EntText">
    <w:name w:val="EntText"/>
    <w:basedOn w:val="Normal"/>
    <w:rsid w:val="00245855"/>
  </w:style>
  <w:style w:type="paragraph" w:customStyle="1" w:styleId="EntEU">
    <w:name w:val="EntEU"/>
    <w:basedOn w:val="Normal"/>
    <w:rsid w:val="00245855"/>
    <w:pPr>
      <w:spacing w:before="240" w:after="240" w:line="240" w:lineRule="auto"/>
      <w:jc w:val="center"/>
    </w:pPr>
    <w:rPr>
      <w:b/>
      <w:sz w:val="36"/>
    </w:rPr>
  </w:style>
  <w:style w:type="paragraph" w:customStyle="1" w:styleId="EntASSOC">
    <w:name w:val="EntASSOC"/>
    <w:basedOn w:val="Normal"/>
    <w:rsid w:val="00245855"/>
    <w:pPr>
      <w:spacing w:before="0" w:after="0" w:line="240" w:lineRule="auto"/>
      <w:jc w:val="center"/>
    </w:pPr>
    <w:rPr>
      <w:b/>
    </w:rPr>
  </w:style>
  <w:style w:type="paragraph" w:customStyle="1" w:styleId="EntACP">
    <w:name w:val="EntACP"/>
    <w:basedOn w:val="Normal"/>
    <w:rsid w:val="00245855"/>
    <w:pPr>
      <w:spacing w:before="0" w:after="180" w:line="240" w:lineRule="auto"/>
      <w:jc w:val="center"/>
    </w:pPr>
    <w:rPr>
      <w:b/>
      <w:spacing w:val="40"/>
      <w:sz w:val="28"/>
    </w:rPr>
  </w:style>
  <w:style w:type="paragraph" w:customStyle="1" w:styleId="EntInstitACP">
    <w:name w:val="EntInstitACP"/>
    <w:basedOn w:val="Normal"/>
    <w:rsid w:val="00245855"/>
    <w:pPr>
      <w:spacing w:before="0" w:after="0" w:line="240" w:lineRule="auto"/>
      <w:jc w:val="center"/>
    </w:pPr>
    <w:rPr>
      <w:b/>
    </w:rPr>
  </w:style>
  <w:style w:type="paragraph" w:customStyle="1" w:styleId="Genredudocument">
    <w:name w:val="Genre du document"/>
    <w:basedOn w:val="EntRefer"/>
    <w:next w:val="EntRefer"/>
    <w:rsid w:val="00245855"/>
    <w:pPr>
      <w:spacing w:before="240"/>
    </w:pPr>
  </w:style>
  <w:style w:type="paragraph" w:customStyle="1" w:styleId="Accordtitre">
    <w:name w:val="Accord titre"/>
    <w:basedOn w:val="Normal"/>
    <w:rsid w:val="00245855"/>
    <w:pPr>
      <w:spacing w:before="0" w:after="0"/>
      <w:jc w:val="center"/>
    </w:pPr>
  </w:style>
  <w:style w:type="paragraph" w:customStyle="1" w:styleId="FooterAccord">
    <w:name w:val="Footer Accord"/>
    <w:basedOn w:val="Normal"/>
    <w:rsid w:val="00245855"/>
    <w:pPr>
      <w:tabs>
        <w:tab w:val="center" w:pos="4819"/>
        <w:tab w:val="center" w:pos="7370"/>
        <w:tab w:val="right" w:pos="9638"/>
      </w:tabs>
      <w:spacing w:before="360" w:after="0" w:line="240" w:lineRule="auto"/>
      <w:jc w:val="center"/>
    </w:pPr>
  </w:style>
  <w:style w:type="paragraph" w:customStyle="1" w:styleId="FooterLandscapeAccord">
    <w:name w:val="FooterLandscape Accord"/>
    <w:basedOn w:val="Normal"/>
    <w:rsid w:val="00245855"/>
    <w:pPr>
      <w:tabs>
        <w:tab w:val="center" w:pos="7285"/>
        <w:tab w:val="center" w:pos="10930"/>
        <w:tab w:val="right" w:pos="14570"/>
      </w:tabs>
      <w:spacing w:before="360" w:after="0" w:line="240" w:lineRule="auto"/>
      <w:jc w:val="center"/>
    </w:pPr>
  </w:style>
  <w:style w:type="paragraph" w:customStyle="1" w:styleId="TitrearticleAccord">
    <w:name w:val="Titre article Accord"/>
    <w:basedOn w:val="Normal"/>
    <w:next w:val="Normal"/>
    <w:rsid w:val="00245855"/>
    <w:pPr>
      <w:keepNext/>
      <w:spacing w:before="600"/>
      <w:jc w:val="center"/>
    </w:pPr>
    <w:rPr>
      <w:i/>
    </w:rPr>
  </w:style>
  <w:style w:type="paragraph" w:customStyle="1" w:styleId="Languesfaisantfoi">
    <w:name w:val="Langues faisant foi"/>
    <w:basedOn w:val="Normal"/>
    <w:next w:val="Normal"/>
    <w:rsid w:val="00245855"/>
    <w:pPr>
      <w:spacing w:before="360" w:after="0"/>
      <w:jc w:val="center"/>
    </w:pPr>
  </w:style>
  <w:style w:type="paragraph" w:customStyle="1" w:styleId="IntrtEEE">
    <w:name w:val="Intérêt EEE"/>
    <w:basedOn w:val="Languesfaisantfoi"/>
    <w:next w:val="Normal"/>
    <w:rsid w:val="00245855"/>
    <w:pPr>
      <w:spacing w:after="240"/>
    </w:pPr>
  </w:style>
  <w:style w:type="paragraph" w:customStyle="1" w:styleId="Annexetitre">
    <w:name w:val="Annexe titre"/>
    <w:basedOn w:val="Normal"/>
    <w:next w:val="Normal"/>
    <w:rsid w:val="00245855"/>
    <w:pPr>
      <w:jc w:val="center"/>
    </w:pPr>
    <w:rPr>
      <w:b/>
      <w:u w:val="single"/>
    </w:rPr>
  </w:style>
  <w:style w:type="paragraph" w:customStyle="1" w:styleId="DESignature">
    <w:name w:val="DE Signature"/>
    <w:basedOn w:val="Normal"/>
    <w:next w:val="Normal"/>
    <w:rsid w:val="00245855"/>
    <w:pPr>
      <w:tabs>
        <w:tab w:val="center" w:pos="5953"/>
      </w:tabs>
      <w:spacing w:before="720"/>
    </w:pPr>
  </w:style>
  <w:style w:type="paragraph" w:styleId="EndnoteText">
    <w:name w:val="endnote text"/>
    <w:basedOn w:val="Normal"/>
    <w:link w:val="EndnoteTextChar"/>
    <w:uiPriority w:val="99"/>
    <w:semiHidden/>
    <w:unhideWhenUsed/>
    <w:rsid w:val="00245855"/>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245855"/>
    <w:rPr>
      <w:rFonts w:ascii="Times New Roman" w:hAnsi="Times New Roman" w:cs="Times New Roman"/>
      <w:sz w:val="20"/>
      <w:szCs w:val="20"/>
      <w:bdr w:val="none" w:sz="0" w:space="0" w:color="auto"/>
      <w:shd w:val="clear" w:color="auto" w:fill="auto"/>
      <w:lang w:val="en-GB"/>
    </w:rPr>
  </w:style>
  <w:style w:type="character" w:styleId="EndnoteReference">
    <w:name w:val="endnote reference"/>
    <w:basedOn w:val="DefaultParagraphFont"/>
    <w:uiPriority w:val="99"/>
    <w:semiHidden/>
    <w:unhideWhenUsed/>
    <w:rsid w:val="00245855"/>
    <w:rPr>
      <w:bdr w:val="none" w:sz="0" w:space="0" w:color="auto"/>
      <w:shd w:val="clear" w:color="auto" w:fill="auto"/>
      <w:vertAlign w:val="superscript"/>
    </w:rPr>
  </w:style>
  <w:style w:type="paragraph" w:customStyle="1" w:styleId="Division1">
    <w:name w:val="Division 1"/>
    <w:basedOn w:val="Normal"/>
    <w:next w:val="Normal"/>
    <w:rsid w:val="00245855"/>
    <w:pPr>
      <w:keepNext/>
      <w:spacing w:before="720"/>
      <w:ind w:left="850" w:hanging="850"/>
    </w:pPr>
  </w:style>
  <w:style w:type="paragraph" w:customStyle="1" w:styleId="Division2">
    <w:name w:val="Division 2"/>
    <w:basedOn w:val="Normal"/>
    <w:next w:val="Normal"/>
    <w:rsid w:val="00245855"/>
    <w:pPr>
      <w:keepNext/>
      <w:spacing w:before="720"/>
      <w:ind w:left="850" w:hanging="850"/>
    </w:pPr>
  </w:style>
  <w:style w:type="paragraph" w:customStyle="1" w:styleId="Division3">
    <w:name w:val="Division 3"/>
    <w:basedOn w:val="Normal"/>
    <w:next w:val="Normal"/>
    <w:rsid w:val="00245855"/>
    <w:pPr>
      <w:keepNext/>
      <w:spacing w:before="720"/>
      <w:ind w:left="850" w:hanging="850"/>
    </w:pPr>
  </w:style>
  <w:style w:type="paragraph" w:customStyle="1" w:styleId="Division4">
    <w:name w:val="Division 4"/>
    <w:basedOn w:val="Normal"/>
    <w:next w:val="Normal"/>
    <w:rsid w:val="00245855"/>
    <w:pPr>
      <w:keepNext/>
      <w:spacing w:before="720"/>
      <w:ind w:left="850" w:hanging="850"/>
    </w:pPr>
  </w:style>
  <w:style w:type="paragraph" w:customStyle="1" w:styleId="Crossheading1">
    <w:name w:val="Crossheading 1"/>
    <w:basedOn w:val="Normal"/>
    <w:next w:val="Normal"/>
    <w:rsid w:val="00245855"/>
    <w:pPr>
      <w:ind w:left="850"/>
    </w:pPr>
  </w:style>
  <w:style w:type="paragraph" w:customStyle="1" w:styleId="CrossheadingIndent1">
    <w:name w:val="Crossheading Indent 1"/>
    <w:basedOn w:val="Normal"/>
    <w:next w:val="Normal"/>
    <w:rsid w:val="00245855"/>
    <w:pPr>
      <w:ind w:left="1417" w:hanging="567"/>
    </w:pPr>
  </w:style>
  <w:style w:type="paragraph" w:customStyle="1" w:styleId="Crossheading2">
    <w:name w:val="Crossheading 2"/>
    <w:basedOn w:val="Normal"/>
    <w:next w:val="Normal"/>
    <w:rsid w:val="00245855"/>
    <w:pPr>
      <w:ind w:left="1417"/>
    </w:pPr>
  </w:style>
  <w:style w:type="paragraph" w:customStyle="1" w:styleId="CrossheadingIndent2">
    <w:name w:val="Crossheading Indent 2"/>
    <w:basedOn w:val="Normal"/>
    <w:next w:val="Normal"/>
    <w:rsid w:val="00245855"/>
    <w:pPr>
      <w:ind w:left="1984" w:hanging="567"/>
    </w:pPr>
  </w:style>
  <w:style w:type="paragraph" w:customStyle="1" w:styleId="Crossheading3">
    <w:name w:val="Crossheading 3"/>
    <w:basedOn w:val="Normal"/>
    <w:next w:val="Normal"/>
    <w:rsid w:val="00245855"/>
    <w:pPr>
      <w:ind w:left="1984"/>
    </w:pPr>
  </w:style>
  <w:style w:type="paragraph" w:customStyle="1" w:styleId="CrossheadingIndent3">
    <w:name w:val="Crossheading Indent 3"/>
    <w:basedOn w:val="Normal"/>
    <w:next w:val="Normal"/>
    <w:rsid w:val="00245855"/>
    <w:pPr>
      <w:ind w:left="2551" w:hanging="567"/>
    </w:pPr>
  </w:style>
  <w:style w:type="paragraph" w:customStyle="1" w:styleId="Crossheading4">
    <w:name w:val="Crossheading 4"/>
    <w:basedOn w:val="Normal"/>
    <w:next w:val="Normal"/>
    <w:rsid w:val="00245855"/>
    <w:pPr>
      <w:ind w:left="2551"/>
    </w:pPr>
  </w:style>
  <w:style w:type="paragraph" w:customStyle="1" w:styleId="CrossheadingIndent4">
    <w:name w:val="Crossheading Indent 4"/>
    <w:basedOn w:val="Normal"/>
    <w:next w:val="Normal"/>
    <w:rsid w:val="00245855"/>
    <w:pPr>
      <w:ind w:left="3118" w:hanging="567"/>
    </w:pPr>
  </w:style>
  <w:style w:type="paragraph" w:customStyle="1" w:styleId="Crossheading5">
    <w:name w:val="Crossheading 5"/>
    <w:basedOn w:val="Normal"/>
    <w:next w:val="Normal"/>
    <w:rsid w:val="00245855"/>
    <w:pPr>
      <w:ind w:left="3118"/>
    </w:pPr>
  </w:style>
  <w:style w:type="paragraph" w:customStyle="1" w:styleId="CrossheadingIndent5">
    <w:name w:val="Crossheading Indent 5"/>
    <w:basedOn w:val="Normal"/>
    <w:next w:val="Normal"/>
    <w:rsid w:val="00245855"/>
    <w:pPr>
      <w:ind w:left="3685" w:hanging="567"/>
    </w:pPr>
  </w:style>
  <w:style w:type="paragraph" w:customStyle="1" w:styleId="Crossheading6">
    <w:name w:val="Crossheading 6"/>
    <w:basedOn w:val="Normal"/>
    <w:next w:val="Normal"/>
    <w:rsid w:val="00245855"/>
    <w:pPr>
      <w:ind w:left="3685"/>
    </w:pPr>
  </w:style>
  <w:style w:type="paragraph" w:customStyle="1" w:styleId="CrossheadingIndent6">
    <w:name w:val="Crossheading Indent 6"/>
    <w:basedOn w:val="Normal"/>
    <w:next w:val="Normal"/>
    <w:rsid w:val="00245855"/>
    <w:pPr>
      <w:ind w:left="4252" w:hanging="567"/>
    </w:pPr>
  </w:style>
  <w:style w:type="paragraph" w:customStyle="1" w:styleId="Crossheading7">
    <w:name w:val="Crossheading 7"/>
    <w:basedOn w:val="Normal"/>
    <w:next w:val="Normal"/>
    <w:rsid w:val="00245855"/>
    <w:pPr>
      <w:ind w:left="4252"/>
    </w:pPr>
  </w:style>
  <w:style w:type="paragraph" w:customStyle="1" w:styleId="CrossheadingIndent7">
    <w:name w:val="Crossheading Indent 7"/>
    <w:basedOn w:val="Normal"/>
    <w:next w:val="Normal"/>
    <w:rsid w:val="00245855"/>
    <w:pPr>
      <w:ind w:left="4819" w:hanging="567"/>
    </w:pPr>
  </w:style>
  <w:style w:type="paragraph" w:customStyle="1" w:styleId="Crossheading8">
    <w:name w:val="Crossheading 8"/>
    <w:basedOn w:val="Normal"/>
    <w:next w:val="Normal"/>
    <w:rsid w:val="00245855"/>
    <w:pPr>
      <w:ind w:left="4819"/>
    </w:pPr>
  </w:style>
  <w:style w:type="paragraph" w:customStyle="1" w:styleId="CrossheadingIndent8">
    <w:name w:val="Crossheading Indent 8"/>
    <w:basedOn w:val="Normal"/>
    <w:next w:val="Normal"/>
    <w:rsid w:val="00245855"/>
    <w:pPr>
      <w:ind w:left="5386" w:hanging="567"/>
    </w:pPr>
  </w:style>
  <w:style w:type="paragraph" w:customStyle="1" w:styleId="Crossheading9">
    <w:name w:val="Crossheading 9"/>
    <w:basedOn w:val="Normal"/>
    <w:next w:val="Normal"/>
    <w:rsid w:val="00245855"/>
    <w:pPr>
      <w:ind w:left="5386"/>
    </w:pPr>
  </w:style>
  <w:style w:type="paragraph" w:customStyle="1" w:styleId="CrossheadingIndent9">
    <w:name w:val="Crossheading Indent 9"/>
    <w:basedOn w:val="Normal"/>
    <w:next w:val="Normal"/>
    <w:rsid w:val="00245855"/>
    <w:pPr>
      <w:ind w:left="5953" w:hanging="567"/>
    </w:pPr>
  </w:style>
  <w:style w:type="paragraph" w:customStyle="1" w:styleId="Crossheading10">
    <w:name w:val="Crossheading 10"/>
    <w:basedOn w:val="Normal"/>
    <w:next w:val="Normal"/>
    <w:rsid w:val="00245855"/>
    <w:pPr>
      <w:ind w:left="5953"/>
    </w:pPr>
  </w:style>
  <w:style w:type="paragraph" w:customStyle="1" w:styleId="CrossheadingIndent10">
    <w:name w:val="Crossheading Indent 10"/>
    <w:basedOn w:val="Normal"/>
    <w:next w:val="Normal"/>
    <w:rsid w:val="00245855"/>
    <w:pPr>
      <w:ind w:left="6520" w:hanging="567"/>
    </w:pPr>
  </w:style>
  <w:style w:type="paragraph" w:customStyle="1" w:styleId="Crossheading0">
    <w:name w:val="Crossheading 0"/>
    <w:basedOn w:val="Normal"/>
    <w:next w:val="Normal"/>
    <w:rsid w:val="00245855"/>
  </w:style>
  <w:style w:type="paragraph" w:customStyle="1" w:styleId="CrossheadingIndent0">
    <w:name w:val="Crossheading Indent 0"/>
    <w:basedOn w:val="Normal"/>
    <w:next w:val="Normal"/>
    <w:rsid w:val="00245855"/>
    <w:pPr>
      <w:ind w:left="850" w:hanging="850"/>
    </w:pPr>
  </w:style>
  <w:style w:type="paragraph" w:customStyle="1" w:styleId="CommentQuotedText">
    <w:name w:val="CommentQuotedText"/>
    <w:pPr>
      <w:pBdr>
        <w:left w:val="single" w:sz="18" w:space="5" w:color="0070C0"/>
      </w:pBdr>
    </w:pPr>
    <w:rPr>
      <w:i/>
    </w:rPr>
  </w:style>
  <w:style w:type="paragraph" w:customStyle="1" w:styleId="CommentFwdQuotedText">
    <w:name w:val="CommentFwdQuotedText"/>
    <w:basedOn w:val="Normal"/>
    <w:pPr>
      <w:pBdr>
        <w:top w:val="single" w:sz="4" w:space="1" w:color="auto"/>
        <w:left w:val="single" w:sz="4" w:space="0" w:color="auto"/>
        <w:bottom w:val="single" w:sz="4" w:space="1" w:color="auto"/>
        <w:right w:val="single" w:sz="4" w:space="0" w:color="auto"/>
      </w:pBdr>
      <w:ind w:left="113" w:right="284"/>
    </w:pPr>
  </w:style>
  <w:style w:type="paragraph" w:customStyle="1" w:styleId="CommentReplyFwdQuotedText">
    <w:name w:val="CommentReplyFwdQuotedText"/>
    <w:basedOn w:val="CommentFwdQuotedText"/>
    <w:pPr>
      <w:pBdr>
        <w:top w:val="none" w:sz="0" w:space="0" w:color="auto"/>
        <w:left w:val="single" w:sz="4" w:space="20" w:color="auto"/>
      </w:pBdr>
    </w:pPr>
  </w:style>
  <w:style w:type="paragraph" w:styleId="BalloonText">
    <w:name w:val="Balloon Text"/>
    <w:basedOn w:val="Normal"/>
    <w:link w:val="BalloonTextChar"/>
    <w:uiPriority w:val="99"/>
    <w:semiHidden/>
    <w:unhideWhenUsed/>
    <w:rsid w:val="002F2B8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B8B"/>
    <w:rPr>
      <w:rFonts w:ascii="Segoe UI" w:hAnsi="Segoe UI" w:cs="Segoe UI"/>
      <w:sz w:val="18"/>
      <w:szCs w:val="18"/>
      <w:lang w:val="en-GB"/>
    </w:rPr>
  </w:style>
  <w:style w:type="character" w:styleId="Hyperlink">
    <w:name w:val="Hyperlink"/>
    <w:basedOn w:val="DefaultParagraphFont"/>
    <w:uiPriority w:val="99"/>
    <w:unhideWhenUsed/>
    <w:rsid w:val="008F30F7"/>
    <w:rPr>
      <w:color w:val="0563C1" w:themeColor="hyperlink"/>
      <w:u w:val="single"/>
    </w:rPr>
  </w:style>
  <w:style w:type="character" w:styleId="CommentReference">
    <w:name w:val="annotation reference"/>
    <w:basedOn w:val="DefaultParagraphFont"/>
    <w:uiPriority w:val="99"/>
    <w:semiHidden/>
    <w:unhideWhenUsed/>
    <w:rsid w:val="008F30F7"/>
    <w:rPr>
      <w:sz w:val="16"/>
      <w:szCs w:val="16"/>
    </w:rPr>
  </w:style>
  <w:style w:type="paragraph" w:styleId="CommentText">
    <w:name w:val="annotation text"/>
    <w:basedOn w:val="Normal"/>
    <w:link w:val="CommentTextChar"/>
    <w:uiPriority w:val="99"/>
    <w:unhideWhenUsed/>
    <w:rsid w:val="008F30F7"/>
    <w:pPr>
      <w:spacing w:line="240" w:lineRule="auto"/>
    </w:pPr>
    <w:rPr>
      <w:sz w:val="20"/>
      <w:szCs w:val="20"/>
    </w:rPr>
  </w:style>
  <w:style w:type="character" w:customStyle="1" w:styleId="CommentTextChar">
    <w:name w:val="Comment Text Char"/>
    <w:basedOn w:val="DefaultParagraphFont"/>
    <w:link w:val="CommentText"/>
    <w:uiPriority w:val="99"/>
    <w:rsid w:val="008F30F7"/>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F30F7"/>
    <w:rPr>
      <w:b/>
      <w:bCs/>
    </w:rPr>
  </w:style>
  <w:style w:type="character" w:customStyle="1" w:styleId="CommentSubjectChar">
    <w:name w:val="Comment Subject Char"/>
    <w:basedOn w:val="CommentTextChar"/>
    <w:link w:val="CommentSubject"/>
    <w:uiPriority w:val="99"/>
    <w:semiHidden/>
    <w:rsid w:val="008F30F7"/>
    <w:rPr>
      <w:rFonts w:ascii="Times New Roman" w:hAnsi="Times New Roman" w:cs="Times New Roman"/>
      <w:b/>
      <w:bCs/>
      <w:sz w:val="20"/>
      <w:szCs w:val="20"/>
      <w:lang w:val="en-GB"/>
    </w:rPr>
  </w:style>
  <w:style w:type="paragraph" w:styleId="Revision">
    <w:name w:val="Revision"/>
    <w:hidden/>
    <w:uiPriority w:val="99"/>
    <w:semiHidden/>
    <w:rsid w:val="008333FB"/>
    <w:pPr>
      <w:spacing w:after="0" w:line="240" w:lineRule="auto"/>
    </w:pPr>
    <w:rPr>
      <w:rFonts w:ascii="Times New Roman" w:hAnsi="Times New Roman" w:cs="Times New Roman"/>
      <w:sz w:val="24"/>
      <w:lang w:val="en-GB"/>
    </w:rPr>
  </w:style>
  <w:style w:type="character" w:styleId="UnresolvedMention">
    <w:name w:val="Unresolved Mention"/>
    <w:basedOn w:val="DefaultParagraphFont"/>
    <w:uiPriority w:val="99"/>
    <w:semiHidden/>
    <w:unhideWhenUsed/>
    <w:rsid w:val="00D25AE8"/>
    <w:rPr>
      <w:color w:val="605E5C"/>
      <w:shd w:val="clear" w:color="auto" w:fill="E1DFDD"/>
    </w:rPr>
  </w:style>
  <w:style w:type="paragraph" w:styleId="ListParagraph">
    <w:name w:val="List Paragraph"/>
    <w:basedOn w:val="Normal"/>
    <w:uiPriority w:val="34"/>
    <w:qFormat/>
    <w:rsid w:val="00B514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74406">
      <w:bodyDiv w:val="1"/>
      <w:marLeft w:val="0"/>
      <w:marRight w:val="0"/>
      <w:marTop w:val="0"/>
      <w:marBottom w:val="0"/>
      <w:divBdr>
        <w:top w:val="none" w:sz="0" w:space="0" w:color="auto"/>
        <w:left w:val="none" w:sz="0" w:space="0" w:color="auto"/>
        <w:bottom w:val="none" w:sz="0" w:space="0" w:color="auto"/>
        <w:right w:val="none" w:sz="0" w:space="0" w:color="auto"/>
      </w:divBdr>
      <w:divsChild>
        <w:div w:id="2142384351">
          <w:marLeft w:val="0"/>
          <w:marRight w:val="0"/>
          <w:marTop w:val="0"/>
          <w:marBottom w:val="0"/>
          <w:divBdr>
            <w:top w:val="none" w:sz="0" w:space="0" w:color="auto"/>
            <w:left w:val="none" w:sz="0" w:space="0" w:color="auto"/>
            <w:bottom w:val="none" w:sz="0" w:space="0" w:color="auto"/>
            <w:right w:val="none" w:sz="0" w:space="0" w:color="auto"/>
          </w:divBdr>
          <w:divsChild>
            <w:div w:id="1418137608">
              <w:marLeft w:val="0"/>
              <w:marRight w:val="0"/>
              <w:marTop w:val="0"/>
              <w:marBottom w:val="0"/>
              <w:divBdr>
                <w:top w:val="none" w:sz="0" w:space="0" w:color="auto"/>
                <w:left w:val="none" w:sz="0" w:space="0" w:color="auto"/>
                <w:bottom w:val="none" w:sz="0" w:space="0" w:color="auto"/>
                <w:right w:val="none" w:sz="0" w:space="0" w:color="auto"/>
              </w:divBdr>
              <w:divsChild>
                <w:div w:id="670454585">
                  <w:marLeft w:val="0"/>
                  <w:marRight w:val="0"/>
                  <w:marTop w:val="0"/>
                  <w:marBottom w:val="0"/>
                  <w:divBdr>
                    <w:top w:val="none" w:sz="0" w:space="0" w:color="auto"/>
                    <w:left w:val="none" w:sz="0" w:space="0" w:color="auto"/>
                    <w:bottom w:val="none" w:sz="0" w:space="0" w:color="auto"/>
                    <w:right w:val="none" w:sz="0" w:space="0" w:color="auto"/>
                  </w:divBdr>
                  <w:divsChild>
                    <w:div w:id="1865089729">
                      <w:marLeft w:val="0"/>
                      <w:marRight w:val="0"/>
                      <w:marTop w:val="0"/>
                      <w:marBottom w:val="0"/>
                      <w:divBdr>
                        <w:top w:val="none" w:sz="0" w:space="0" w:color="auto"/>
                        <w:left w:val="none" w:sz="0" w:space="0" w:color="auto"/>
                        <w:bottom w:val="none" w:sz="0" w:space="0" w:color="auto"/>
                        <w:right w:val="none" w:sz="0" w:space="0" w:color="auto"/>
                      </w:divBdr>
                    </w:div>
                    <w:div w:id="229652778">
                      <w:marLeft w:val="0"/>
                      <w:marRight w:val="0"/>
                      <w:marTop w:val="0"/>
                      <w:marBottom w:val="0"/>
                      <w:divBdr>
                        <w:top w:val="none" w:sz="0" w:space="0" w:color="auto"/>
                        <w:left w:val="none" w:sz="0" w:space="0" w:color="auto"/>
                        <w:bottom w:val="none" w:sz="0" w:space="0" w:color="auto"/>
                        <w:right w:val="none" w:sz="0" w:space="0" w:color="auto"/>
                      </w:divBdr>
                      <w:divsChild>
                        <w:div w:id="551845250">
                          <w:marLeft w:val="0"/>
                          <w:marRight w:val="0"/>
                          <w:marTop w:val="0"/>
                          <w:marBottom w:val="0"/>
                          <w:divBdr>
                            <w:top w:val="none" w:sz="0" w:space="0" w:color="auto"/>
                            <w:left w:val="none" w:sz="0" w:space="0" w:color="auto"/>
                            <w:bottom w:val="none" w:sz="0" w:space="0" w:color="auto"/>
                            <w:right w:val="none" w:sz="0" w:space="0" w:color="auto"/>
                          </w:divBdr>
                        </w:div>
                        <w:div w:id="614092936">
                          <w:marLeft w:val="0"/>
                          <w:marRight w:val="0"/>
                          <w:marTop w:val="0"/>
                          <w:marBottom w:val="0"/>
                          <w:divBdr>
                            <w:top w:val="none" w:sz="0" w:space="0" w:color="auto"/>
                            <w:left w:val="none" w:sz="0" w:space="0" w:color="auto"/>
                            <w:bottom w:val="none" w:sz="0" w:space="0" w:color="auto"/>
                            <w:right w:val="none" w:sz="0" w:space="0" w:color="auto"/>
                          </w:divBdr>
                        </w:div>
                        <w:div w:id="44381339">
                          <w:marLeft w:val="0"/>
                          <w:marRight w:val="0"/>
                          <w:marTop w:val="0"/>
                          <w:marBottom w:val="0"/>
                          <w:divBdr>
                            <w:top w:val="none" w:sz="0" w:space="0" w:color="auto"/>
                            <w:left w:val="none" w:sz="0" w:space="0" w:color="auto"/>
                            <w:bottom w:val="none" w:sz="0" w:space="0" w:color="auto"/>
                            <w:right w:val="none" w:sz="0" w:space="0" w:color="auto"/>
                          </w:divBdr>
                        </w:div>
                        <w:div w:id="798763339">
                          <w:marLeft w:val="0"/>
                          <w:marRight w:val="0"/>
                          <w:marTop w:val="0"/>
                          <w:marBottom w:val="0"/>
                          <w:divBdr>
                            <w:top w:val="none" w:sz="0" w:space="0" w:color="auto"/>
                            <w:left w:val="none" w:sz="0" w:space="0" w:color="auto"/>
                            <w:bottom w:val="none" w:sz="0" w:space="0" w:color="auto"/>
                            <w:right w:val="none" w:sz="0" w:space="0" w:color="auto"/>
                          </w:divBdr>
                        </w:div>
                        <w:div w:id="685136072">
                          <w:marLeft w:val="0"/>
                          <w:marRight w:val="0"/>
                          <w:marTop w:val="0"/>
                          <w:marBottom w:val="0"/>
                          <w:divBdr>
                            <w:top w:val="none" w:sz="0" w:space="0" w:color="auto"/>
                            <w:left w:val="none" w:sz="0" w:space="0" w:color="auto"/>
                            <w:bottom w:val="none" w:sz="0" w:space="0" w:color="auto"/>
                            <w:right w:val="none" w:sz="0" w:space="0" w:color="auto"/>
                          </w:divBdr>
                        </w:div>
                        <w:div w:id="522786511">
                          <w:marLeft w:val="0"/>
                          <w:marRight w:val="0"/>
                          <w:marTop w:val="0"/>
                          <w:marBottom w:val="0"/>
                          <w:divBdr>
                            <w:top w:val="none" w:sz="0" w:space="0" w:color="auto"/>
                            <w:left w:val="none" w:sz="0" w:space="0" w:color="auto"/>
                            <w:bottom w:val="none" w:sz="0" w:space="0" w:color="auto"/>
                            <w:right w:val="none" w:sz="0" w:space="0" w:color="auto"/>
                          </w:divBdr>
                        </w:div>
                        <w:div w:id="354693845">
                          <w:marLeft w:val="0"/>
                          <w:marRight w:val="0"/>
                          <w:marTop w:val="0"/>
                          <w:marBottom w:val="0"/>
                          <w:divBdr>
                            <w:top w:val="none" w:sz="0" w:space="0" w:color="auto"/>
                            <w:left w:val="none" w:sz="0" w:space="0" w:color="auto"/>
                            <w:bottom w:val="none" w:sz="0" w:space="0" w:color="auto"/>
                            <w:right w:val="none" w:sz="0" w:space="0" w:color="auto"/>
                          </w:divBdr>
                        </w:div>
                        <w:div w:id="868763113">
                          <w:marLeft w:val="0"/>
                          <w:marRight w:val="0"/>
                          <w:marTop w:val="0"/>
                          <w:marBottom w:val="0"/>
                          <w:divBdr>
                            <w:top w:val="none" w:sz="0" w:space="0" w:color="auto"/>
                            <w:left w:val="none" w:sz="0" w:space="0" w:color="auto"/>
                            <w:bottom w:val="none" w:sz="0" w:space="0" w:color="auto"/>
                            <w:right w:val="none" w:sz="0" w:space="0" w:color="auto"/>
                          </w:divBdr>
                        </w:div>
                      </w:divsChild>
                    </w:div>
                    <w:div w:id="2109810652">
                      <w:marLeft w:val="0"/>
                      <w:marRight w:val="0"/>
                      <w:marTop w:val="0"/>
                      <w:marBottom w:val="0"/>
                      <w:divBdr>
                        <w:top w:val="none" w:sz="0" w:space="0" w:color="auto"/>
                        <w:left w:val="none" w:sz="0" w:space="0" w:color="auto"/>
                        <w:bottom w:val="none" w:sz="0" w:space="0" w:color="auto"/>
                        <w:right w:val="none" w:sz="0" w:space="0" w:color="auto"/>
                      </w:divBdr>
                      <w:divsChild>
                        <w:div w:id="635256875">
                          <w:marLeft w:val="0"/>
                          <w:marRight w:val="0"/>
                          <w:marTop w:val="0"/>
                          <w:marBottom w:val="0"/>
                          <w:divBdr>
                            <w:top w:val="none" w:sz="0" w:space="0" w:color="auto"/>
                            <w:left w:val="none" w:sz="0" w:space="0" w:color="auto"/>
                            <w:bottom w:val="none" w:sz="0" w:space="0" w:color="auto"/>
                            <w:right w:val="none" w:sz="0" w:space="0" w:color="auto"/>
                          </w:divBdr>
                        </w:div>
                        <w:div w:id="247811398">
                          <w:marLeft w:val="0"/>
                          <w:marRight w:val="0"/>
                          <w:marTop w:val="0"/>
                          <w:marBottom w:val="0"/>
                          <w:divBdr>
                            <w:top w:val="none" w:sz="0" w:space="0" w:color="auto"/>
                            <w:left w:val="none" w:sz="0" w:space="0" w:color="auto"/>
                            <w:bottom w:val="none" w:sz="0" w:space="0" w:color="auto"/>
                            <w:right w:val="none" w:sz="0" w:space="0" w:color="auto"/>
                          </w:divBdr>
                        </w:div>
                        <w:div w:id="110250486">
                          <w:marLeft w:val="0"/>
                          <w:marRight w:val="0"/>
                          <w:marTop w:val="0"/>
                          <w:marBottom w:val="0"/>
                          <w:divBdr>
                            <w:top w:val="none" w:sz="0" w:space="0" w:color="auto"/>
                            <w:left w:val="none" w:sz="0" w:space="0" w:color="auto"/>
                            <w:bottom w:val="none" w:sz="0" w:space="0" w:color="auto"/>
                            <w:right w:val="none" w:sz="0" w:space="0" w:color="auto"/>
                          </w:divBdr>
                        </w:div>
                      </w:divsChild>
                    </w:div>
                    <w:div w:id="1428846765">
                      <w:marLeft w:val="0"/>
                      <w:marRight w:val="0"/>
                      <w:marTop w:val="0"/>
                      <w:marBottom w:val="0"/>
                      <w:divBdr>
                        <w:top w:val="none" w:sz="0" w:space="0" w:color="auto"/>
                        <w:left w:val="none" w:sz="0" w:space="0" w:color="auto"/>
                        <w:bottom w:val="none" w:sz="0" w:space="0" w:color="auto"/>
                        <w:right w:val="none" w:sz="0" w:space="0" w:color="auto"/>
                      </w:divBdr>
                      <w:divsChild>
                        <w:div w:id="747850431">
                          <w:marLeft w:val="0"/>
                          <w:marRight w:val="0"/>
                          <w:marTop w:val="0"/>
                          <w:marBottom w:val="0"/>
                          <w:divBdr>
                            <w:top w:val="none" w:sz="0" w:space="0" w:color="auto"/>
                            <w:left w:val="none" w:sz="0" w:space="0" w:color="auto"/>
                            <w:bottom w:val="none" w:sz="0" w:space="0" w:color="auto"/>
                            <w:right w:val="none" w:sz="0" w:space="0" w:color="auto"/>
                          </w:divBdr>
                        </w:div>
                        <w:div w:id="286156900">
                          <w:marLeft w:val="0"/>
                          <w:marRight w:val="0"/>
                          <w:marTop w:val="0"/>
                          <w:marBottom w:val="0"/>
                          <w:divBdr>
                            <w:top w:val="none" w:sz="0" w:space="0" w:color="auto"/>
                            <w:left w:val="none" w:sz="0" w:space="0" w:color="auto"/>
                            <w:bottom w:val="none" w:sz="0" w:space="0" w:color="auto"/>
                            <w:right w:val="none" w:sz="0" w:space="0" w:color="auto"/>
                          </w:divBdr>
                        </w:div>
                        <w:div w:id="339436113">
                          <w:marLeft w:val="0"/>
                          <w:marRight w:val="0"/>
                          <w:marTop w:val="0"/>
                          <w:marBottom w:val="0"/>
                          <w:divBdr>
                            <w:top w:val="none" w:sz="0" w:space="0" w:color="auto"/>
                            <w:left w:val="none" w:sz="0" w:space="0" w:color="auto"/>
                            <w:bottom w:val="none" w:sz="0" w:space="0" w:color="auto"/>
                            <w:right w:val="none" w:sz="0" w:space="0" w:color="auto"/>
                          </w:divBdr>
                        </w:div>
                        <w:div w:id="1689215359">
                          <w:marLeft w:val="0"/>
                          <w:marRight w:val="0"/>
                          <w:marTop w:val="0"/>
                          <w:marBottom w:val="0"/>
                          <w:divBdr>
                            <w:top w:val="none" w:sz="0" w:space="0" w:color="auto"/>
                            <w:left w:val="none" w:sz="0" w:space="0" w:color="auto"/>
                            <w:bottom w:val="none" w:sz="0" w:space="0" w:color="auto"/>
                            <w:right w:val="none" w:sz="0" w:space="0" w:color="auto"/>
                          </w:divBdr>
                        </w:div>
                        <w:div w:id="1939410166">
                          <w:marLeft w:val="0"/>
                          <w:marRight w:val="0"/>
                          <w:marTop w:val="0"/>
                          <w:marBottom w:val="0"/>
                          <w:divBdr>
                            <w:top w:val="none" w:sz="0" w:space="0" w:color="auto"/>
                            <w:left w:val="none" w:sz="0" w:space="0" w:color="auto"/>
                            <w:bottom w:val="none" w:sz="0" w:space="0" w:color="auto"/>
                            <w:right w:val="none" w:sz="0" w:space="0" w:color="auto"/>
                          </w:divBdr>
                        </w:div>
                        <w:div w:id="858281130">
                          <w:marLeft w:val="0"/>
                          <w:marRight w:val="0"/>
                          <w:marTop w:val="0"/>
                          <w:marBottom w:val="0"/>
                          <w:divBdr>
                            <w:top w:val="none" w:sz="0" w:space="0" w:color="auto"/>
                            <w:left w:val="none" w:sz="0" w:space="0" w:color="auto"/>
                            <w:bottom w:val="none" w:sz="0" w:space="0" w:color="auto"/>
                            <w:right w:val="none" w:sz="0" w:space="0" w:color="auto"/>
                          </w:divBdr>
                        </w:div>
                        <w:div w:id="815029794">
                          <w:marLeft w:val="0"/>
                          <w:marRight w:val="0"/>
                          <w:marTop w:val="0"/>
                          <w:marBottom w:val="0"/>
                          <w:divBdr>
                            <w:top w:val="none" w:sz="0" w:space="0" w:color="auto"/>
                            <w:left w:val="none" w:sz="0" w:space="0" w:color="auto"/>
                            <w:bottom w:val="none" w:sz="0" w:space="0" w:color="auto"/>
                            <w:right w:val="none" w:sz="0" w:space="0" w:color="auto"/>
                          </w:divBdr>
                        </w:div>
                        <w:div w:id="182323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48153">
                  <w:marLeft w:val="0"/>
                  <w:marRight w:val="0"/>
                  <w:marTop w:val="0"/>
                  <w:marBottom w:val="0"/>
                  <w:divBdr>
                    <w:top w:val="none" w:sz="0" w:space="0" w:color="auto"/>
                    <w:left w:val="none" w:sz="0" w:space="0" w:color="auto"/>
                    <w:bottom w:val="none" w:sz="0" w:space="0" w:color="auto"/>
                    <w:right w:val="none" w:sz="0" w:space="0" w:color="auto"/>
                  </w:divBdr>
                  <w:divsChild>
                    <w:div w:id="1453788480">
                      <w:marLeft w:val="0"/>
                      <w:marRight w:val="0"/>
                      <w:marTop w:val="0"/>
                      <w:marBottom w:val="0"/>
                      <w:divBdr>
                        <w:top w:val="none" w:sz="0" w:space="0" w:color="auto"/>
                        <w:left w:val="none" w:sz="0" w:space="0" w:color="auto"/>
                        <w:bottom w:val="none" w:sz="0" w:space="0" w:color="auto"/>
                        <w:right w:val="none" w:sz="0" w:space="0" w:color="auto"/>
                      </w:divBdr>
                    </w:div>
                    <w:div w:id="808863947">
                      <w:marLeft w:val="0"/>
                      <w:marRight w:val="0"/>
                      <w:marTop w:val="0"/>
                      <w:marBottom w:val="0"/>
                      <w:divBdr>
                        <w:top w:val="none" w:sz="0" w:space="0" w:color="auto"/>
                        <w:left w:val="none" w:sz="0" w:space="0" w:color="auto"/>
                        <w:bottom w:val="none" w:sz="0" w:space="0" w:color="auto"/>
                        <w:right w:val="none" w:sz="0" w:space="0" w:color="auto"/>
                      </w:divBdr>
                      <w:divsChild>
                        <w:div w:id="1795824921">
                          <w:marLeft w:val="0"/>
                          <w:marRight w:val="0"/>
                          <w:marTop w:val="0"/>
                          <w:marBottom w:val="0"/>
                          <w:divBdr>
                            <w:top w:val="none" w:sz="0" w:space="0" w:color="auto"/>
                            <w:left w:val="none" w:sz="0" w:space="0" w:color="auto"/>
                            <w:bottom w:val="none" w:sz="0" w:space="0" w:color="auto"/>
                            <w:right w:val="none" w:sz="0" w:space="0" w:color="auto"/>
                          </w:divBdr>
                        </w:div>
                        <w:div w:id="1525558177">
                          <w:marLeft w:val="0"/>
                          <w:marRight w:val="0"/>
                          <w:marTop w:val="0"/>
                          <w:marBottom w:val="0"/>
                          <w:divBdr>
                            <w:top w:val="none" w:sz="0" w:space="0" w:color="auto"/>
                            <w:left w:val="none" w:sz="0" w:space="0" w:color="auto"/>
                            <w:bottom w:val="none" w:sz="0" w:space="0" w:color="auto"/>
                            <w:right w:val="none" w:sz="0" w:space="0" w:color="auto"/>
                          </w:divBdr>
                        </w:div>
                        <w:div w:id="1266814031">
                          <w:marLeft w:val="0"/>
                          <w:marRight w:val="0"/>
                          <w:marTop w:val="0"/>
                          <w:marBottom w:val="0"/>
                          <w:divBdr>
                            <w:top w:val="none" w:sz="0" w:space="0" w:color="auto"/>
                            <w:left w:val="none" w:sz="0" w:space="0" w:color="auto"/>
                            <w:bottom w:val="none" w:sz="0" w:space="0" w:color="auto"/>
                            <w:right w:val="none" w:sz="0" w:space="0" w:color="auto"/>
                          </w:divBdr>
                        </w:div>
                        <w:div w:id="832648663">
                          <w:marLeft w:val="0"/>
                          <w:marRight w:val="0"/>
                          <w:marTop w:val="0"/>
                          <w:marBottom w:val="0"/>
                          <w:divBdr>
                            <w:top w:val="none" w:sz="0" w:space="0" w:color="auto"/>
                            <w:left w:val="none" w:sz="0" w:space="0" w:color="auto"/>
                            <w:bottom w:val="none" w:sz="0" w:space="0" w:color="auto"/>
                            <w:right w:val="none" w:sz="0" w:space="0" w:color="auto"/>
                          </w:divBdr>
                        </w:div>
                        <w:div w:id="508716100">
                          <w:marLeft w:val="0"/>
                          <w:marRight w:val="0"/>
                          <w:marTop w:val="0"/>
                          <w:marBottom w:val="0"/>
                          <w:divBdr>
                            <w:top w:val="none" w:sz="0" w:space="0" w:color="auto"/>
                            <w:left w:val="none" w:sz="0" w:space="0" w:color="auto"/>
                            <w:bottom w:val="none" w:sz="0" w:space="0" w:color="auto"/>
                            <w:right w:val="none" w:sz="0" w:space="0" w:color="auto"/>
                          </w:divBdr>
                        </w:div>
                      </w:divsChild>
                    </w:div>
                    <w:div w:id="630091488">
                      <w:marLeft w:val="0"/>
                      <w:marRight w:val="0"/>
                      <w:marTop w:val="0"/>
                      <w:marBottom w:val="0"/>
                      <w:divBdr>
                        <w:top w:val="none" w:sz="0" w:space="0" w:color="auto"/>
                        <w:left w:val="none" w:sz="0" w:space="0" w:color="auto"/>
                        <w:bottom w:val="none" w:sz="0" w:space="0" w:color="auto"/>
                        <w:right w:val="none" w:sz="0" w:space="0" w:color="auto"/>
                      </w:divBdr>
                      <w:divsChild>
                        <w:div w:id="803935319">
                          <w:marLeft w:val="0"/>
                          <w:marRight w:val="0"/>
                          <w:marTop w:val="0"/>
                          <w:marBottom w:val="0"/>
                          <w:divBdr>
                            <w:top w:val="none" w:sz="0" w:space="0" w:color="auto"/>
                            <w:left w:val="none" w:sz="0" w:space="0" w:color="auto"/>
                            <w:bottom w:val="none" w:sz="0" w:space="0" w:color="auto"/>
                            <w:right w:val="none" w:sz="0" w:space="0" w:color="auto"/>
                          </w:divBdr>
                        </w:div>
                        <w:div w:id="1524978941">
                          <w:marLeft w:val="0"/>
                          <w:marRight w:val="0"/>
                          <w:marTop w:val="0"/>
                          <w:marBottom w:val="0"/>
                          <w:divBdr>
                            <w:top w:val="none" w:sz="0" w:space="0" w:color="auto"/>
                            <w:left w:val="none" w:sz="0" w:space="0" w:color="auto"/>
                            <w:bottom w:val="none" w:sz="0" w:space="0" w:color="auto"/>
                            <w:right w:val="none" w:sz="0" w:space="0" w:color="auto"/>
                          </w:divBdr>
                        </w:div>
                        <w:div w:id="682367605">
                          <w:marLeft w:val="0"/>
                          <w:marRight w:val="0"/>
                          <w:marTop w:val="0"/>
                          <w:marBottom w:val="0"/>
                          <w:divBdr>
                            <w:top w:val="none" w:sz="0" w:space="0" w:color="auto"/>
                            <w:left w:val="none" w:sz="0" w:space="0" w:color="auto"/>
                            <w:bottom w:val="none" w:sz="0" w:space="0" w:color="auto"/>
                            <w:right w:val="none" w:sz="0" w:space="0" w:color="auto"/>
                          </w:divBdr>
                        </w:div>
                        <w:div w:id="2144273780">
                          <w:marLeft w:val="0"/>
                          <w:marRight w:val="0"/>
                          <w:marTop w:val="0"/>
                          <w:marBottom w:val="0"/>
                          <w:divBdr>
                            <w:top w:val="none" w:sz="0" w:space="0" w:color="auto"/>
                            <w:left w:val="none" w:sz="0" w:space="0" w:color="auto"/>
                            <w:bottom w:val="none" w:sz="0" w:space="0" w:color="auto"/>
                            <w:right w:val="none" w:sz="0" w:space="0" w:color="auto"/>
                          </w:divBdr>
                        </w:div>
                        <w:div w:id="909772739">
                          <w:marLeft w:val="0"/>
                          <w:marRight w:val="0"/>
                          <w:marTop w:val="0"/>
                          <w:marBottom w:val="0"/>
                          <w:divBdr>
                            <w:top w:val="none" w:sz="0" w:space="0" w:color="auto"/>
                            <w:left w:val="none" w:sz="0" w:space="0" w:color="auto"/>
                            <w:bottom w:val="none" w:sz="0" w:space="0" w:color="auto"/>
                            <w:right w:val="none" w:sz="0" w:space="0" w:color="auto"/>
                          </w:divBdr>
                        </w:div>
                        <w:div w:id="1598752296">
                          <w:marLeft w:val="0"/>
                          <w:marRight w:val="0"/>
                          <w:marTop w:val="0"/>
                          <w:marBottom w:val="0"/>
                          <w:divBdr>
                            <w:top w:val="none" w:sz="0" w:space="0" w:color="auto"/>
                            <w:left w:val="none" w:sz="0" w:space="0" w:color="auto"/>
                            <w:bottom w:val="none" w:sz="0" w:space="0" w:color="auto"/>
                            <w:right w:val="none" w:sz="0" w:space="0" w:color="auto"/>
                          </w:divBdr>
                        </w:div>
                        <w:div w:id="819349643">
                          <w:marLeft w:val="0"/>
                          <w:marRight w:val="0"/>
                          <w:marTop w:val="0"/>
                          <w:marBottom w:val="0"/>
                          <w:divBdr>
                            <w:top w:val="none" w:sz="0" w:space="0" w:color="auto"/>
                            <w:left w:val="none" w:sz="0" w:space="0" w:color="auto"/>
                            <w:bottom w:val="none" w:sz="0" w:space="0" w:color="auto"/>
                            <w:right w:val="none" w:sz="0" w:space="0" w:color="auto"/>
                          </w:divBdr>
                        </w:div>
                      </w:divsChild>
                    </w:div>
                    <w:div w:id="1544250061">
                      <w:marLeft w:val="0"/>
                      <w:marRight w:val="0"/>
                      <w:marTop w:val="0"/>
                      <w:marBottom w:val="0"/>
                      <w:divBdr>
                        <w:top w:val="none" w:sz="0" w:space="0" w:color="auto"/>
                        <w:left w:val="none" w:sz="0" w:space="0" w:color="auto"/>
                        <w:bottom w:val="none" w:sz="0" w:space="0" w:color="auto"/>
                        <w:right w:val="none" w:sz="0" w:space="0" w:color="auto"/>
                      </w:divBdr>
                      <w:divsChild>
                        <w:div w:id="557057669">
                          <w:marLeft w:val="0"/>
                          <w:marRight w:val="0"/>
                          <w:marTop w:val="0"/>
                          <w:marBottom w:val="0"/>
                          <w:divBdr>
                            <w:top w:val="none" w:sz="0" w:space="0" w:color="auto"/>
                            <w:left w:val="none" w:sz="0" w:space="0" w:color="auto"/>
                            <w:bottom w:val="none" w:sz="0" w:space="0" w:color="auto"/>
                            <w:right w:val="none" w:sz="0" w:space="0" w:color="auto"/>
                          </w:divBdr>
                        </w:div>
                        <w:div w:id="928268216">
                          <w:marLeft w:val="0"/>
                          <w:marRight w:val="0"/>
                          <w:marTop w:val="0"/>
                          <w:marBottom w:val="0"/>
                          <w:divBdr>
                            <w:top w:val="none" w:sz="0" w:space="0" w:color="auto"/>
                            <w:left w:val="none" w:sz="0" w:space="0" w:color="auto"/>
                            <w:bottom w:val="none" w:sz="0" w:space="0" w:color="auto"/>
                            <w:right w:val="none" w:sz="0" w:space="0" w:color="auto"/>
                          </w:divBdr>
                        </w:div>
                        <w:div w:id="385883887">
                          <w:marLeft w:val="0"/>
                          <w:marRight w:val="0"/>
                          <w:marTop w:val="0"/>
                          <w:marBottom w:val="0"/>
                          <w:divBdr>
                            <w:top w:val="none" w:sz="0" w:space="0" w:color="auto"/>
                            <w:left w:val="none" w:sz="0" w:space="0" w:color="auto"/>
                            <w:bottom w:val="none" w:sz="0" w:space="0" w:color="auto"/>
                            <w:right w:val="none" w:sz="0" w:space="0" w:color="auto"/>
                          </w:divBdr>
                        </w:div>
                        <w:div w:id="1368022899">
                          <w:marLeft w:val="0"/>
                          <w:marRight w:val="0"/>
                          <w:marTop w:val="0"/>
                          <w:marBottom w:val="0"/>
                          <w:divBdr>
                            <w:top w:val="none" w:sz="0" w:space="0" w:color="auto"/>
                            <w:left w:val="none" w:sz="0" w:space="0" w:color="auto"/>
                            <w:bottom w:val="none" w:sz="0" w:space="0" w:color="auto"/>
                            <w:right w:val="none" w:sz="0" w:space="0" w:color="auto"/>
                          </w:divBdr>
                        </w:div>
                        <w:div w:id="1871801014">
                          <w:marLeft w:val="0"/>
                          <w:marRight w:val="0"/>
                          <w:marTop w:val="0"/>
                          <w:marBottom w:val="0"/>
                          <w:divBdr>
                            <w:top w:val="none" w:sz="0" w:space="0" w:color="auto"/>
                            <w:left w:val="none" w:sz="0" w:space="0" w:color="auto"/>
                            <w:bottom w:val="none" w:sz="0" w:space="0" w:color="auto"/>
                            <w:right w:val="none" w:sz="0" w:space="0" w:color="auto"/>
                          </w:divBdr>
                        </w:div>
                        <w:div w:id="2053187682">
                          <w:marLeft w:val="0"/>
                          <w:marRight w:val="0"/>
                          <w:marTop w:val="0"/>
                          <w:marBottom w:val="0"/>
                          <w:divBdr>
                            <w:top w:val="none" w:sz="0" w:space="0" w:color="auto"/>
                            <w:left w:val="none" w:sz="0" w:space="0" w:color="auto"/>
                            <w:bottom w:val="none" w:sz="0" w:space="0" w:color="auto"/>
                            <w:right w:val="none" w:sz="0" w:space="0" w:color="auto"/>
                          </w:divBdr>
                        </w:div>
                      </w:divsChild>
                    </w:div>
                    <w:div w:id="1260328433">
                      <w:marLeft w:val="0"/>
                      <w:marRight w:val="0"/>
                      <w:marTop w:val="0"/>
                      <w:marBottom w:val="0"/>
                      <w:divBdr>
                        <w:top w:val="none" w:sz="0" w:space="0" w:color="auto"/>
                        <w:left w:val="none" w:sz="0" w:space="0" w:color="auto"/>
                        <w:bottom w:val="none" w:sz="0" w:space="0" w:color="auto"/>
                        <w:right w:val="none" w:sz="0" w:space="0" w:color="auto"/>
                      </w:divBdr>
                      <w:divsChild>
                        <w:div w:id="2095933802">
                          <w:marLeft w:val="0"/>
                          <w:marRight w:val="0"/>
                          <w:marTop w:val="0"/>
                          <w:marBottom w:val="0"/>
                          <w:divBdr>
                            <w:top w:val="none" w:sz="0" w:space="0" w:color="auto"/>
                            <w:left w:val="none" w:sz="0" w:space="0" w:color="auto"/>
                            <w:bottom w:val="none" w:sz="0" w:space="0" w:color="auto"/>
                            <w:right w:val="none" w:sz="0" w:space="0" w:color="auto"/>
                          </w:divBdr>
                        </w:div>
                        <w:div w:id="235014382">
                          <w:marLeft w:val="0"/>
                          <w:marRight w:val="0"/>
                          <w:marTop w:val="0"/>
                          <w:marBottom w:val="0"/>
                          <w:divBdr>
                            <w:top w:val="none" w:sz="0" w:space="0" w:color="auto"/>
                            <w:left w:val="none" w:sz="0" w:space="0" w:color="auto"/>
                            <w:bottom w:val="none" w:sz="0" w:space="0" w:color="auto"/>
                            <w:right w:val="none" w:sz="0" w:space="0" w:color="auto"/>
                          </w:divBdr>
                        </w:div>
                        <w:div w:id="2761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72959">
                  <w:marLeft w:val="0"/>
                  <w:marRight w:val="0"/>
                  <w:marTop w:val="0"/>
                  <w:marBottom w:val="0"/>
                  <w:divBdr>
                    <w:top w:val="none" w:sz="0" w:space="0" w:color="auto"/>
                    <w:left w:val="none" w:sz="0" w:space="0" w:color="auto"/>
                    <w:bottom w:val="none" w:sz="0" w:space="0" w:color="auto"/>
                    <w:right w:val="none" w:sz="0" w:space="0" w:color="auto"/>
                  </w:divBdr>
                  <w:divsChild>
                    <w:div w:id="1546332951">
                      <w:marLeft w:val="0"/>
                      <w:marRight w:val="0"/>
                      <w:marTop w:val="0"/>
                      <w:marBottom w:val="0"/>
                      <w:divBdr>
                        <w:top w:val="none" w:sz="0" w:space="0" w:color="auto"/>
                        <w:left w:val="none" w:sz="0" w:space="0" w:color="auto"/>
                        <w:bottom w:val="none" w:sz="0" w:space="0" w:color="auto"/>
                        <w:right w:val="none" w:sz="0" w:space="0" w:color="auto"/>
                      </w:divBdr>
                    </w:div>
                    <w:div w:id="272328606">
                      <w:marLeft w:val="0"/>
                      <w:marRight w:val="0"/>
                      <w:marTop w:val="0"/>
                      <w:marBottom w:val="0"/>
                      <w:divBdr>
                        <w:top w:val="none" w:sz="0" w:space="0" w:color="auto"/>
                        <w:left w:val="none" w:sz="0" w:space="0" w:color="auto"/>
                        <w:bottom w:val="none" w:sz="0" w:space="0" w:color="auto"/>
                        <w:right w:val="none" w:sz="0" w:space="0" w:color="auto"/>
                      </w:divBdr>
                      <w:divsChild>
                        <w:div w:id="659429814">
                          <w:marLeft w:val="0"/>
                          <w:marRight w:val="0"/>
                          <w:marTop w:val="0"/>
                          <w:marBottom w:val="0"/>
                          <w:divBdr>
                            <w:top w:val="none" w:sz="0" w:space="0" w:color="auto"/>
                            <w:left w:val="none" w:sz="0" w:space="0" w:color="auto"/>
                            <w:bottom w:val="none" w:sz="0" w:space="0" w:color="auto"/>
                            <w:right w:val="none" w:sz="0" w:space="0" w:color="auto"/>
                          </w:divBdr>
                        </w:div>
                        <w:div w:id="1531064440">
                          <w:marLeft w:val="0"/>
                          <w:marRight w:val="0"/>
                          <w:marTop w:val="0"/>
                          <w:marBottom w:val="0"/>
                          <w:divBdr>
                            <w:top w:val="none" w:sz="0" w:space="0" w:color="auto"/>
                            <w:left w:val="none" w:sz="0" w:space="0" w:color="auto"/>
                            <w:bottom w:val="none" w:sz="0" w:space="0" w:color="auto"/>
                            <w:right w:val="none" w:sz="0" w:space="0" w:color="auto"/>
                          </w:divBdr>
                        </w:div>
                        <w:div w:id="317391167">
                          <w:marLeft w:val="0"/>
                          <w:marRight w:val="0"/>
                          <w:marTop w:val="0"/>
                          <w:marBottom w:val="0"/>
                          <w:divBdr>
                            <w:top w:val="none" w:sz="0" w:space="0" w:color="auto"/>
                            <w:left w:val="none" w:sz="0" w:space="0" w:color="auto"/>
                            <w:bottom w:val="none" w:sz="0" w:space="0" w:color="auto"/>
                            <w:right w:val="none" w:sz="0" w:space="0" w:color="auto"/>
                          </w:divBdr>
                        </w:div>
                        <w:div w:id="1441221211">
                          <w:marLeft w:val="0"/>
                          <w:marRight w:val="0"/>
                          <w:marTop w:val="0"/>
                          <w:marBottom w:val="0"/>
                          <w:divBdr>
                            <w:top w:val="none" w:sz="0" w:space="0" w:color="auto"/>
                            <w:left w:val="none" w:sz="0" w:space="0" w:color="auto"/>
                            <w:bottom w:val="none" w:sz="0" w:space="0" w:color="auto"/>
                            <w:right w:val="none" w:sz="0" w:space="0" w:color="auto"/>
                          </w:divBdr>
                        </w:div>
                      </w:divsChild>
                    </w:div>
                    <w:div w:id="844367982">
                      <w:marLeft w:val="0"/>
                      <w:marRight w:val="0"/>
                      <w:marTop w:val="0"/>
                      <w:marBottom w:val="0"/>
                      <w:divBdr>
                        <w:top w:val="none" w:sz="0" w:space="0" w:color="auto"/>
                        <w:left w:val="none" w:sz="0" w:space="0" w:color="auto"/>
                        <w:bottom w:val="none" w:sz="0" w:space="0" w:color="auto"/>
                        <w:right w:val="none" w:sz="0" w:space="0" w:color="auto"/>
                      </w:divBdr>
                      <w:divsChild>
                        <w:div w:id="936015738">
                          <w:marLeft w:val="0"/>
                          <w:marRight w:val="0"/>
                          <w:marTop w:val="0"/>
                          <w:marBottom w:val="0"/>
                          <w:divBdr>
                            <w:top w:val="none" w:sz="0" w:space="0" w:color="auto"/>
                            <w:left w:val="none" w:sz="0" w:space="0" w:color="auto"/>
                            <w:bottom w:val="none" w:sz="0" w:space="0" w:color="auto"/>
                            <w:right w:val="none" w:sz="0" w:space="0" w:color="auto"/>
                          </w:divBdr>
                        </w:div>
                      </w:divsChild>
                    </w:div>
                    <w:div w:id="29033503">
                      <w:marLeft w:val="0"/>
                      <w:marRight w:val="0"/>
                      <w:marTop w:val="0"/>
                      <w:marBottom w:val="0"/>
                      <w:divBdr>
                        <w:top w:val="none" w:sz="0" w:space="0" w:color="auto"/>
                        <w:left w:val="none" w:sz="0" w:space="0" w:color="auto"/>
                        <w:bottom w:val="none" w:sz="0" w:space="0" w:color="auto"/>
                        <w:right w:val="none" w:sz="0" w:space="0" w:color="auto"/>
                      </w:divBdr>
                      <w:divsChild>
                        <w:div w:id="2120951464">
                          <w:marLeft w:val="0"/>
                          <w:marRight w:val="0"/>
                          <w:marTop w:val="0"/>
                          <w:marBottom w:val="0"/>
                          <w:divBdr>
                            <w:top w:val="none" w:sz="0" w:space="0" w:color="auto"/>
                            <w:left w:val="none" w:sz="0" w:space="0" w:color="auto"/>
                            <w:bottom w:val="none" w:sz="0" w:space="0" w:color="auto"/>
                            <w:right w:val="none" w:sz="0" w:space="0" w:color="auto"/>
                          </w:divBdr>
                        </w:div>
                        <w:div w:id="278224697">
                          <w:marLeft w:val="0"/>
                          <w:marRight w:val="0"/>
                          <w:marTop w:val="0"/>
                          <w:marBottom w:val="0"/>
                          <w:divBdr>
                            <w:top w:val="none" w:sz="0" w:space="0" w:color="auto"/>
                            <w:left w:val="none" w:sz="0" w:space="0" w:color="auto"/>
                            <w:bottom w:val="none" w:sz="0" w:space="0" w:color="auto"/>
                            <w:right w:val="none" w:sz="0" w:space="0" w:color="auto"/>
                          </w:divBdr>
                        </w:div>
                        <w:div w:id="1084453237">
                          <w:marLeft w:val="0"/>
                          <w:marRight w:val="0"/>
                          <w:marTop w:val="0"/>
                          <w:marBottom w:val="0"/>
                          <w:divBdr>
                            <w:top w:val="none" w:sz="0" w:space="0" w:color="auto"/>
                            <w:left w:val="none" w:sz="0" w:space="0" w:color="auto"/>
                            <w:bottom w:val="none" w:sz="0" w:space="0" w:color="auto"/>
                            <w:right w:val="none" w:sz="0" w:space="0" w:color="auto"/>
                          </w:divBdr>
                        </w:div>
                        <w:div w:id="1297374541">
                          <w:marLeft w:val="0"/>
                          <w:marRight w:val="0"/>
                          <w:marTop w:val="0"/>
                          <w:marBottom w:val="0"/>
                          <w:divBdr>
                            <w:top w:val="none" w:sz="0" w:space="0" w:color="auto"/>
                            <w:left w:val="none" w:sz="0" w:space="0" w:color="auto"/>
                            <w:bottom w:val="none" w:sz="0" w:space="0" w:color="auto"/>
                            <w:right w:val="none" w:sz="0" w:space="0" w:color="auto"/>
                          </w:divBdr>
                        </w:div>
                        <w:div w:id="2102607589">
                          <w:marLeft w:val="0"/>
                          <w:marRight w:val="0"/>
                          <w:marTop w:val="0"/>
                          <w:marBottom w:val="0"/>
                          <w:divBdr>
                            <w:top w:val="none" w:sz="0" w:space="0" w:color="auto"/>
                            <w:left w:val="none" w:sz="0" w:space="0" w:color="auto"/>
                            <w:bottom w:val="none" w:sz="0" w:space="0" w:color="auto"/>
                            <w:right w:val="none" w:sz="0" w:space="0" w:color="auto"/>
                          </w:divBdr>
                        </w:div>
                      </w:divsChild>
                    </w:div>
                    <w:div w:id="902064466">
                      <w:marLeft w:val="0"/>
                      <w:marRight w:val="0"/>
                      <w:marTop w:val="0"/>
                      <w:marBottom w:val="0"/>
                      <w:divBdr>
                        <w:top w:val="none" w:sz="0" w:space="0" w:color="auto"/>
                        <w:left w:val="none" w:sz="0" w:space="0" w:color="auto"/>
                        <w:bottom w:val="none" w:sz="0" w:space="0" w:color="auto"/>
                        <w:right w:val="none" w:sz="0" w:space="0" w:color="auto"/>
                      </w:divBdr>
                      <w:divsChild>
                        <w:div w:id="404913489">
                          <w:marLeft w:val="0"/>
                          <w:marRight w:val="0"/>
                          <w:marTop w:val="0"/>
                          <w:marBottom w:val="0"/>
                          <w:divBdr>
                            <w:top w:val="none" w:sz="0" w:space="0" w:color="auto"/>
                            <w:left w:val="none" w:sz="0" w:space="0" w:color="auto"/>
                            <w:bottom w:val="none" w:sz="0" w:space="0" w:color="auto"/>
                            <w:right w:val="none" w:sz="0" w:space="0" w:color="auto"/>
                          </w:divBdr>
                        </w:div>
                        <w:div w:id="969238889">
                          <w:marLeft w:val="0"/>
                          <w:marRight w:val="0"/>
                          <w:marTop w:val="0"/>
                          <w:marBottom w:val="0"/>
                          <w:divBdr>
                            <w:top w:val="none" w:sz="0" w:space="0" w:color="auto"/>
                            <w:left w:val="none" w:sz="0" w:space="0" w:color="auto"/>
                            <w:bottom w:val="none" w:sz="0" w:space="0" w:color="auto"/>
                            <w:right w:val="none" w:sz="0" w:space="0" w:color="auto"/>
                          </w:divBdr>
                        </w:div>
                        <w:div w:id="2050915804">
                          <w:marLeft w:val="0"/>
                          <w:marRight w:val="0"/>
                          <w:marTop w:val="0"/>
                          <w:marBottom w:val="0"/>
                          <w:divBdr>
                            <w:top w:val="none" w:sz="0" w:space="0" w:color="auto"/>
                            <w:left w:val="none" w:sz="0" w:space="0" w:color="auto"/>
                            <w:bottom w:val="none" w:sz="0" w:space="0" w:color="auto"/>
                            <w:right w:val="none" w:sz="0" w:space="0" w:color="auto"/>
                          </w:divBdr>
                        </w:div>
                        <w:div w:id="462236726">
                          <w:marLeft w:val="0"/>
                          <w:marRight w:val="0"/>
                          <w:marTop w:val="0"/>
                          <w:marBottom w:val="0"/>
                          <w:divBdr>
                            <w:top w:val="none" w:sz="0" w:space="0" w:color="auto"/>
                            <w:left w:val="none" w:sz="0" w:space="0" w:color="auto"/>
                            <w:bottom w:val="none" w:sz="0" w:space="0" w:color="auto"/>
                            <w:right w:val="none" w:sz="0" w:space="0" w:color="auto"/>
                          </w:divBdr>
                        </w:div>
                      </w:divsChild>
                    </w:div>
                    <w:div w:id="797532429">
                      <w:marLeft w:val="0"/>
                      <w:marRight w:val="0"/>
                      <w:marTop w:val="0"/>
                      <w:marBottom w:val="0"/>
                      <w:divBdr>
                        <w:top w:val="none" w:sz="0" w:space="0" w:color="auto"/>
                        <w:left w:val="none" w:sz="0" w:space="0" w:color="auto"/>
                        <w:bottom w:val="none" w:sz="0" w:space="0" w:color="auto"/>
                        <w:right w:val="none" w:sz="0" w:space="0" w:color="auto"/>
                      </w:divBdr>
                      <w:divsChild>
                        <w:div w:id="507326475">
                          <w:marLeft w:val="0"/>
                          <w:marRight w:val="0"/>
                          <w:marTop w:val="0"/>
                          <w:marBottom w:val="0"/>
                          <w:divBdr>
                            <w:top w:val="none" w:sz="0" w:space="0" w:color="auto"/>
                            <w:left w:val="none" w:sz="0" w:space="0" w:color="auto"/>
                            <w:bottom w:val="none" w:sz="0" w:space="0" w:color="auto"/>
                            <w:right w:val="none" w:sz="0" w:space="0" w:color="auto"/>
                          </w:divBdr>
                        </w:div>
                        <w:div w:id="728263162">
                          <w:marLeft w:val="0"/>
                          <w:marRight w:val="0"/>
                          <w:marTop w:val="0"/>
                          <w:marBottom w:val="0"/>
                          <w:divBdr>
                            <w:top w:val="none" w:sz="0" w:space="0" w:color="auto"/>
                            <w:left w:val="none" w:sz="0" w:space="0" w:color="auto"/>
                            <w:bottom w:val="none" w:sz="0" w:space="0" w:color="auto"/>
                            <w:right w:val="none" w:sz="0" w:space="0" w:color="auto"/>
                          </w:divBdr>
                        </w:div>
                        <w:div w:id="1177227578">
                          <w:marLeft w:val="0"/>
                          <w:marRight w:val="0"/>
                          <w:marTop w:val="0"/>
                          <w:marBottom w:val="0"/>
                          <w:divBdr>
                            <w:top w:val="none" w:sz="0" w:space="0" w:color="auto"/>
                            <w:left w:val="none" w:sz="0" w:space="0" w:color="auto"/>
                            <w:bottom w:val="none" w:sz="0" w:space="0" w:color="auto"/>
                            <w:right w:val="none" w:sz="0" w:space="0" w:color="auto"/>
                          </w:divBdr>
                        </w:div>
                        <w:div w:id="2016223659">
                          <w:marLeft w:val="0"/>
                          <w:marRight w:val="0"/>
                          <w:marTop w:val="0"/>
                          <w:marBottom w:val="0"/>
                          <w:divBdr>
                            <w:top w:val="none" w:sz="0" w:space="0" w:color="auto"/>
                            <w:left w:val="none" w:sz="0" w:space="0" w:color="auto"/>
                            <w:bottom w:val="none" w:sz="0" w:space="0" w:color="auto"/>
                            <w:right w:val="none" w:sz="0" w:space="0" w:color="auto"/>
                          </w:divBdr>
                        </w:div>
                        <w:div w:id="1107776330">
                          <w:marLeft w:val="0"/>
                          <w:marRight w:val="0"/>
                          <w:marTop w:val="0"/>
                          <w:marBottom w:val="0"/>
                          <w:divBdr>
                            <w:top w:val="none" w:sz="0" w:space="0" w:color="auto"/>
                            <w:left w:val="none" w:sz="0" w:space="0" w:color="auto"/>
                            <w:bottom w:val="none" w:sz="0" w:space="0" w:color="auto"/>
                            <w:right w:val="none" w:sz="0" w:space="0" w:color="auto"/>
                          </w:divBdr>
                        </w:div>
                        <w:div w:id="1775706859">
                          <w:marLeft w:val="0"/>
                          <w:marRight w:val="0"/>
                          <w:marTop w:val="0"/>
                          <w:marBottom w:val="0"/>
                          <w:divBdr>
                            <w:top w:val="none" w:sz="0" w:space="0" w:color="auto"/>
                            <w:left w:val="none" w:sz="0" w:space="0" w:color="auto"/>
                            <w:bottom w:val="none" w:sz="0" w:space="0" w:color="auto"/>
                            <w:right w:val="none" w:sz="0" w:space="0" w:color="auto"/>
                          </w:divBdr>
                        </w:div>
                      </w:divsChild>
                    </w:div>
                    <w:div w:id="2031488817">
                      <w:marLeft w:val="0"/>
                      <w:marRight w:val="0"/>
                      <w:marTop w:val="0"/>
                      <w:marBottom w:val="0"/>
                      <w:divBdr>
                        <w:top w:val="none" w:sz="0" w:space="0" w:color="auto"/>
                        <w:left w:val="none" w:sz="0" w:space="0" w:color="auto"/>
                        <w:bottom w:val="none" w:sz="0" w:space="0" w:color="auto"/>
                        <w:right w:val="none" w:sz="0" w:space="0" w:color="auto"/>
                      </w:divBdr>
                      <w:divsChild>
                        <w:div w:id="1447237723">
                          <w:marLeft w:val="0"/>
                          <w:marRight w:val="0"/>
                          <w:marTop w:val="0"/>
                          <w:marBottom w:val="0"/>
                          <w:divBdr>
                            <w:top w:val="none" w:sz="0" w:space="0" w:color="auto"/>
                            <w:left w:val="none" w:sz="0" w:space="0" w:color="auto"/>
                            <w:bottom w:val="none" w:sz="0" w:space="0" w:color="auto"/>
                            <w:right w:val="none" w:sz="0" w:space="0" w:color="auto"/>
                          </w:divBdr>
                        </w:div>
                      </w:divsChild>
                    </w:div>
                    <w:div w:id="1544831478">
                      <w:marLeft w:val="0"/>
                      <w:marRight w:val="0"/>
                      <w:marTop w:val="0"/>
                      <w:marBottom w:val="0"/>
                      <w:divBdr>
                        <w:top w:val="none" w:sz="0" w:space="0" w:color="auto"/>
                        <w:left w:val="none" w:sz="0" w:space="0" w:color="auto"/>
                        <w:bottom w:val="none" w:sz="0" w:space="0" w:color="auto"/>
                        <w:right w:val="none" w:sz="0" w:space="0" w:color="auto"/>
                      </w:divBdr>
                      <w:divsChild>
                        <w:div w:id="1614284801">
                          <w:marLeft w:val="0"/>
                          <w:marRight w:val="0"/>
                          <w:marTop w:val="0"/>
                          <w:marBottom w:val="0"/>
                          <w:divBdr>
                            <w:top w:val="none" w:sz="0" w:space="0" w:color="auto"/>
                            <w:left w:val="none" w:sz="0" w:space="0" w:color="auto"/>
                            <w:bottom w:val="none" w:sz="0" w:space="0" w:color="auto"/>
                            <w:right w:val="none" w:sz="0" w:space="0" w:color="auto"/>
                          </w:divBdr>
                        </w:div>
                        <w:div w:id="984285282">
                          <w:marLeft w:val="0"/>
                          <w:marRight w:val="0"/>
                          <w:marTop w:val="0"/>
                          <w:marBottom w:val="0"/>
                          <w:divBdr>
                            <w:top w:val="none" w:sz="0" w:space="0" w:color="auto"/>
                            <w:left w:val="none" w:sz="0" w:space="0" w:color="auto"/>
                            <w:bottom w:val="none" w:sz="0" w:space="0" w:color="auto"/>
                            <w:right w:val="none" w:sz="0" w:space="0" w:color="auto"/>
                          </w:divBdr>
                        </w:div>
                        <w:div w:id="1063870066">
                          <w:marLeft w:val="0"/>
                          <w:marRight w:val="0"/>
                          <w:marTop w:val="0"/>
                          <w:marBottom w:val="0"/>
                          <w:divBdr>
                            <w:top w:val="none" w:sz="0" w:space="0" w:color="auto"/>
                            <w:left w:val="none" w:sz="0" w:space="0" w:color="auto"/>
                            <w:bottom w:val="none" w:sz="0" w:space="0" w:color="auto"/>
                            <w:right w:val="none" w:sz="0" w:space="0" w:color="auto"/>
                          </w:divBdr>
                        </w:div>
                      </w:divsChild>
                    </w:div>
                    <w:div w:id="360054972">
                      <w:marLeft w:val="0"/>
                      <w:marRight w:val="0"/>
                      <w:marTop w:val="0"/>
                      <w:marBottom w:val="0"/>
                      <w:divBdr>
                        <w:top w:val="none" w:sz="0" w:space="0" w:color="auto"/>
                        <w:left w:val="none" w:sz="0" w:space="0" w:color="auto"/>
                        <w:bottom w:val="none" w:sz="0" w:space="0" w:color="auto"/>
                        <w:right w:val="none" w:sz="0" w:space="0" w:color="auto"/>
                      </w:divBdr>
                      <w:divsChild>
                        <w:div w:id="471338592">
                          <w:marLeft w:val="0"/>
                          <w:marRight w:val="0"/>
                          <w:marTop w:val="0"/>
                          <w:marBottom w:val="0"/>
                          <w:divBdr>
                            <w:top w:val="none" w:sz="0" w:space="0" w:color="auto"/>
                            <w:left w:val="none" w:sz="0" w:space="0" w:color="auto"/>
                            <w:bottom w:val="none" w:sz="0" w:space="0" w:color="auto"/>
                            <w:right w:val="none" w:sz="0" w:space="0" w:color="auto"/>
                          </w:divBdr>
                        </w:div>
                      </w:divsChild>
                    </w:div>
                    <w:div w:id="1317413532">
                      <w:marLeft w:val="0"/>
                      <w:marRight w:val="0"/>
                      <w:marTop w:val="0"/>
                      <w:marBottom w:val="0"/>
                      <w:divBdr>
                        <w:top w:val="none" w:sz="0" w:space="0" w:color="auto"/>
                        <w:left w:val="none" w:sz="0" w:space="0" w:color="auto"/>
                        <w:bottom w:val="none" w:sz="0" w:space="0" w:color="auto"/>
                        <w:right w:val="none" w:sz="0" w:space="0" w:color="auto"/>
                      </w:divBdr>
                      <w:divsChild>
                        <w:div w:id="756289420">
                          <w:marLeft w:val="0"/>
                          <w:marRight w:val="0"/>
                          <w:marTop w:val="0"/>
                          <w:marBottom w:val="0"/>
                          <w:divBdr>
                            <w:top w:val="none" w:sz="0" w:space="0" w:color="auto"/>
                            <w:left w:val="none" w:sz="0" w:space="0" w:color="auto"/>
                            <w:bottom w:val="none" w:sz="0" w:space="0" w:color="auto"/>
                            <w:right w:val="none" w:sz="0" w:space="0" w:color="auto"/>
                          </w:divBdr>
                        </w:div>
                        <w:div w:id="1918051925">
                          <w:marLeft w:val="0"/>
                          <w:marRight w:val="0"/>
                          <w:marTop w:val="0"/>
                          <w:marBottom w:val="0"/>
                          <w:divBdr>
                            <w:top w:val="none" w:sz="0" w:space="0" w:color="auto"/>
                            <w:left w:val="none" w:sz="0" w:space="0" w:color="auto"/>
                            <w:bottom w:val="none" w:sz="0" w:space="0" w:color="auto"/>
                            <w:right w:val="none" w:sz="0" w:space="0" w:color="auto"/>
                          </w:divBdr>
                        </w:div>
                        <w:div w:id="584806563">
                          <w:marLeft w:val="0"/>
                          <w:marRight w:val="0"/>
                          <w:marTop w:val="0"/>
                          <w:marBottom w:val="0"/>
                          <w:divBdr>
                            <w:top w:val="none" w:sz="0" w:space="0" w:color="auto"/>
                            <w:left w:val="none" w:sz="0" w:space="0" w:color="auto"/>
                            <w:bottom w:val="none" w:sz="0" w:space="0" w:color="auto"/>
                            <w:right w:val="none" w:sz="0" w:space="0" w:color="auto"/>
                          </w:divBdr>
                        </w:div>
                      </w:divsChild>
                    </w:div>
                    <w:div w:id="1918054581">
                      <w:marLeft w:val="0"/>
                      <w:marRight w:val="0"/>
                      <w:marTop w:val="0"/>
                      <w:marBottom w:val="0"/>
                      <w:divBdr>
                        <w:top w:val="none" w:sz="0" w:space="0" w:color="auto"/>
                        <w:left w:val="none" w:sz="0" w:space="0" w:color="auto"/>
                        <w:bottom w:val="none" w:sz="0" w:space="0" w:color="auto"/>
                        <w:right w:val="none" w:sz="0" w:space="0" w:color="auto"/>
                      </w:divBdr>
                      <w:divsChild>
                        <w:div w:id="1336808729">
                          <w:marLeft w:val="0"/>
                          <w:marRight w:val="0"/>
                          <w:marTop w:val="0"/>
                          <w:marBottom w:val="0"/>
                          <w:divBdr>
                            <w:top w:val="none" w:sz="0" w:space="0" w:color="auto"/>
                            <w:left w:val="none" w:sz="0" w:space="0" w:color="auto"/>
                            <w:bottom w:val="none" w:sz="0" w:space="0" w:color="auto"/>
                            <w:right w:val="none" w:sz="0" w:space="0" w:color="auto"/>
                          </w:divBdr>
                        </w:div>
                      </w:divsChild>
                    </w:div>
                    <w:div w:id="803162520">
                      <w:marLeft w:val="0"/>
                      <w:marRight w:val="0"/>
                      <w:marTop w:val="0"/>
                      <w:marBottom w:val="0"/>
                      <w:divBdr>
                        <w:top w:val="none" w:sz="0" w:space="0" w:color="auto"/>
                        <w:left w:val="none" w:sz="0" w:space="0" w:color="auto"/>
                        <w:bottom w:val="none" w:sz="0" w:space="0" w:color="auto"/>
                        <w:right w:val="none" w:sz="0" w:space="0" w:color="auto"/>
                      </w:divBdr>
                      <w:divsChild>
                        <w:div w:id="834102884">
                          <w:marLeft w:val="0"/>
                          <w:marRight w:val="0"/>
                          <w:marTop w:val="0"/>
                          <w:marBottom w:val="0"/>
                          <w:divBdr>
                            <w:top w:val="none" w:sz="0" w:space="0" w:color="auto"/>
                            <w:left w:val="none" w:sz="0" w:space="0" w:color="auto"/>
                            <w:bottom w:val="none" w:sz="0" w:space="0" w:color="auto"/>
                            <w:right w:val="none" w:sz="0" w:space="0" w:color="auto"/>
                          </w:divBdr>
                        </w:div>
                      </w:divsChild>
                    </w:div>
                    <w:div w:id="1037781596">
                      <w:marLeft w:val="0"/>
                      <w:marRight w:val="0"/>
                      <w:marTop w:val="0"/>
                      <w:marBottom w:val="0"/>
                      <w:divBdr>
                        <w:top w:val="none" w:sz="0" w:space="0" w:color="auto"/>
                        <w:left w:val="none" w:sz="0" w:space="0" w:color="auto"/>
                        <w:bottom w:val="none" w:sz="0" w:space="0" w:color="auto"/>
                        <w:right w:val="none" w:sz="0" w:space="0" w:color="auto"/>
                      </w:divBdr>
                      <w:divsChild>
                        <w:div w:id="167202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2635">
              <w:marLeft w:val="0"/>
              <w:marRight w:val="0"/>
              <w:marTop w:val="0"/>
              <w:marBottom w:val="0"/>
              <w:divBdr>
                <w:top w:val="none" w:sz="0" w:space="0" w:color="auto"/>
                <w:left w:val="none" w:sz="0" w:space="0" w:color="auto"/>
                <w:bottom w:val="none" w:sz="0" w:space="0" w:color="auto"/>
                <w:right w:val="none" w:sz="0" w:space="0" w:color="auto"/>
              </w:divBdr>
              <w:divsChild>
                <w:div w:id="930118121">
                  <w:marLeft w:val="810"/>
                  <w:marRight w:val="810"/>
                  <w:marTop w:val="360"/>
                  <w:marBottom w:val="0"/>
                  <w:divBdr>
                    <w:top w:val="none" w:sz="0" w:space="0" w:color="auto"/>
                    <w:left w:val="none" w:sz="0" w:space="0" w:color="auto"/>
                    <w:bottom w:val="none" w:sz="0" w:space="0" w:color="auto"/>
                    <w:right w:val="none" w:sz="0" w:space="0" w:color="auto"/>
                  </w:divBdr>
                  <w:divsChild>
                    <w:div w:id="160505606">
                      <w:marLeft w:val="4005"/>
                      <w:marRight w:val="810"/>
                      <w:marTop w:val="0"/>
                      <w:marBottom w:val="0"/>
                      <w:divBdr>
                        <w:top w:val="none" w:sz="0" w:space="0" w:color="auto"/>
                        <w:left w:val="none" w:sz="0" w:space="0" w:color="auto"/>
                        <w:bottom w:val="none" w:sz="0" w:space="0" w:color="auto"/>
                        <w:right w:val="none" w:sz="0" w:space="0" w:color="auto"/>
                      </w:divBdr>
                    </w:div>
                    <w:div w:id="736129370">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Child>
        </w:div>
        <w:div w:id="1596523939">
          <w:marLeft w:val="0"/>
          <w:marRight w:val="0"/>
          <w:marTop w:val="0"/>
          <w:marBottom w:val="0"/>
          <w:divBdr>
            <w:top w:val="none" w:sz="0" w:space="0" w:color="auto"/>
            <w:left w:val="none" w:sz="0" w:space="0" w:color="auto"/>
            <w:bottom w:val="none" w:sz="0" w:space="0" w:color="auto"/>
            <w:right w:val="none" w:sz="0" w:space="0" w:color="auto"/>
          </w:divBdr>
          <w:divsChild>
            <w:div w:id="98003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5702">
      <w:bodyDiv w:val="1"/>
      <w:marLeft w:val="0"/>
      <w:marRight w:val="0"/>
      <w:marTop w:val="0"/>
      <w:marBottom w:val="0"/>
      <w:divBdr>
        <w:top w:val="none" w:sz="0" w:space="0" w:color="auto"/>
        <w:left w:val="none" w:sz="0" w:space="0" w:color="auto"/>
        <w:bottom w:val="none" w:sz="0" w:space="0" w:color="auto"/>
        <w:right w:val="none" w:sz="0" w:space="0" w:color="auto"/>
      </w:divBdr>
      <w:divsChild>
        <w:div w:id="1096292277">
          <w:marLeft w:val="0"/>
          <w:marRight w:val="0"/>
          <w:marTop w:val="0"/>
          <w:marBottom w:val="0"/>
          <w:divBdr>
            <w:top w:val="none" w:sz="0" w:space="0" w:color="auto"/>
            <w:left w:val="none" w:sz="0" w:space="0" w:color="auto"/>
            <w:bottom w:val="none" w:sz="0" w:space="0" w:color="auto"/>
            <w:right w:val="none" w:sz="0" w:space="0" w:color="auto"/>
          </w:divBdr>
          <w:divsChild>
            <w:div w:id="109399284">
              <w:marLeft w:val="0"/>
              <w:marRight w:val="0"/>
              <w:marTop w:val="0"/>
              <w:marBottom w:val="0"/>
              <w:divBdr>
                <w:top w:val="none" w:sz="0" w:space="0" w:color="auto"/>
                <w:left w:val="none" w:sz="0" w:space="0" w:color="auto"/>
                <w:bottom w:val="none" w:sz="0" w:space="0" w:color="auto"/>
                <w:right w:val="none" w:sz="0" w:space="0" w:color="auto"/>
              </w:divBdr>
              <w:divsChild>
                <w:div w:id="1621764521">
                  <w:marLeft w:val="0"/>
                  <w:marRight w:val="0"/>
                  <w:marTop w:val="0"/>
                  <w:marBottom w:val="0"/>
                  <w:divBdr>
                    <w:top w:val="none" w:sz="0" w:space="0" w:color="auto"/>
                    <w:left w:val="none" w:sz="0" w:space="0" w:color="auto"/>
                    <w:bottom w:val="none" w:sz="0" w:space="0" w:color="auto"/>
                    <w:right w:val="none" w:sz="0" w:space="0" w:color="auto"/>
                  </w:divBdr>
                  <w:divsChild>
                    <w:div w:id="2099861891">
                      <w:marLeft w:val="0"/>
                      <w:marRight w:val="0"/>
                      <w:marTop w:val="0"/>
                      <w:marBottom w:val="0"/>
                      <w:divBdr>
                        <w:top w:val="none" w:sz="0" w:space="0" w:color="auto"/>
                        <w:left w:val="none" w:sz="0" w:space="0" w:color="auto"/>
                        <w:bottom w:val="none" w:sz="0" w:space="0" w:color="auto"/>
                        <w:right w:val="none" w:sz="0" w:space="0" w:color="auto"/>
                      </w:divBdr>
                    </w:div>
                    <w:div w:id="1537347585">
                      <w:marLeft w:val="0"/>
                      <w:marRight w:val="0"/>
                      <w:marTop w:val="0"/>
                      <w:marBottom w:val="0"/>
                      <w:divBdr>
                        <w:top w:val="none" w:sz="0" w:space="0" w:color="auto"/>
                        <w:left w:val="none" w:sz="0" w:space="0" w:color="auto"/>
                        <w:bottom w:val="none" w:sz="0" w:space="0" w:color="auto"/>
                        <w:right w:val="none" w:sz="0" w:space="0" w:color="auto"/>
                      </w:divBdr>
                      <w:divsChild>
                        <w:div w:id="396055459">
                          <w:marLeft w:val="0"/>
                          <w:marRight w:val="0"/>
                          <w:marTop w:val="0"/>
                          <w:marBottom w:val="0"/>
                          <w:divBdr>
                            <w:top w:val="none" w:sz="0" w:space="0" w:color="auto"/>
                            <w:left w:val="none" w:sz="0" w:space="0" w:color="auto"/>
                            <w:bottom w:val="none" w:sz="0" w:space="0" w:color="auto"/>
                            <w:right w:val="none" w:sz="0" w:space="0" w:color="auto"/>
                          </w:divBdr>
                        </w:div>
                        <w:div w:id="1070230264">
                          <w:marLeft w:val="0"/>
                          <w:marRight w:val="0"/>
                          <w:marTop w:val="0"/>
                          <w:marBottom w:val="0"/>
                          <w:divBdr>
                            <w:top w:val="none" w:sz="0" w:space="0" w:color="auto"/>
                            <w:left w:val="none" w:sz="0" w:space="0" w:color="auto"/>
                            <w:bottom w:val="none" w:sz="0" w:space="0" w:color="auto"/>
                            <w:right w:val="none" w:sz="0" w:space="0" w:color="auto"/>
                          </w:divBdr>
                        </w:div>
                        <w:div w:id="1595089314">
                          <w:marLeft w:val="0"/>
                          <w:marRight w:val="0"/>
                          <w:marTop w:val="0"/>
                          <w:marBottom w:val="0"/>
                          <w:divBdr>
                            <w:top w:val="none" w:sz="0" w:space="0" w:color="auto"/>
                            <w:left w:val="none" w:sz="0" w:space="0" w:color="auto"/>
                            <w:bottom w:val="none" w:sz="0" w:space="0" w:color="auto"/>
                            <w:right w:val="none" w:sz="0" w:space="0" w:color="auto"/>
                          </w:divBdr>
                        </w:div>
                        <w:div w:id="1428498232">
                          <w:marLeft w:val="0"/>
                          <w:marRight w:val="0"/>
                          <w:marTop w:val="0"/>
                          <w:marBottom w:val="0"/>
                          <w:divBdr>
                            <w:top w:val="none" w:sz="0" w:space="0" w:color="auto"/>
                            <w:left w:val="none" w:sz="0" w:space="0" w:color="auto"/>
                            <w:bottom w:val="none" w:sz="0" w:space="0" w:color="auto"/>
                            <w:right w:val="none" w:sz="0" w:space="0" w:color="auto"/>
                          </w:divBdr>
                        </w:div>
                        <w:div w:id="290869241">
                          <w:marLeft w:val="0"/>
                          <w:marRight w:val="0"/>
                          <w:marTop w:val="0"/>
                          <w:marBottom w:val="0"/>
                          <w:divBdr>
                            <w:top w:val="none" w:sz="0" w:space="0" w:color="auto"/>
                            <w:left w:val="none" w:sz="0" w:space="0" w:color="auto"/>
                            <w:bottom w:val="none" w:sz="0" w:space="0" w:color="auto"/>
                            <w:right w:val="none" w:sz="0" w:space="0" w:color="auto"/>
                          </w:divBdr>
                        </w:div>
                        <w:div w:id="896358261">
                          <w:marLeft w:val="0"/>
                          <w:marRight w:val="0"/>
                          <w:marTop w:val="0"/>
                          <w:marBottom w:val="0"/>
                          <w:divBdr>
                            <w:top w:val="none" w:sz="0" w:space="0" w:color="auto"/>
                            <w:left w:val="none" w:sz="0" w:space="0" w:color="auto"/>
                            <w:bottom w:val="none" w:sz="0" w:space="0" w:color="auto"/>
                            <w:right w:val="none" w:sz="0" w:space="0" w:color="auto"/>
                          </w:divBdr>
                        </w:div>
                        <w:div w:id="1449929230">
                          <w:marLeft w:val="0"/>
                          <w:marRight w:val="0"/>
                          <w:marTop w:val="0"/>
                          <w:marBottom w:val="0"/>
                          <w:divBdr>
                            <w:top w:val="none" w:sz="0" w:space="0" w:color="auto"/>
                            <w:left w:val="none" w:sz="0" w:space="0" w:color="auto"/>
                            <w:bottom w:val="none" w:sz="0" w:space="0" w:color="auto"/>
                            <w:right w:val="none" w:sz="0" w:space="0" w:color="auto"/>
                          </w:divBdr>
                        </w:div>
                        <w:div w:id="2070223035">
                          <w:marLeft w:val="0"/>
                          <w:marRight w:val="0"/>
                          <w:marTop w:val="0"/>
                          <w:marBottom w:val="0"/>
                          <w:divBdr>
                            <w:top w:val="none" w:sz="0" w:space="0" w:color="auto"/>
                            <w:left w:val="none" w:sz="0" w:space="0" w:color="auto"/>
                            <w:bottom w:val="none" w:sz="0" w:space="0" w:color="auto"/>
                            <w:right w:val="none" w:sz="0" w:space="0" w:color="auto"/>
                          </w:divBdr>
                        </w:div>
                      </w:divsChild>
                    </w:div>
                    <w:div w:id="1339504018">
                      <w:marLeft w:val="0"/>
                      <w:marRight w:val="0"/>
                      <w:marTop w:val="0"/>
                      <w:marBottom w:val="0"/>
                      <w:divBdr>
                        <w:top w:val="none" w:sz="0" w:space="0" w:color="auto"/>
                        <w:left w:val="none" w:sz="0" w:space="0" w:color="auto"/>
                        <w:bottom w:val="none" w:sz="0" w:space="0" w:color="auto"/>
                        <w:right w:val="none" w:sz="0" w:space="0" w:color="auto"/>
                      </w:divBdr>
                      <w:divsChild>
                        <w:div w:id="1949699432">
                          <w:marLeft w:val="0"/>
                          <w:marRight w:val="0"/>
                          <w:marTop w:val="0"/>
                          <w:marBottom w:val="0"/>
                          <w:divBdr>
                            <w:top w:val="none" w:sz="0" w:space="0" w:color="auto"/>
                            <w:left w:val="none" w:sz="0" w:space="0" w:color="auto"/>
                            <w:bottom w:val="none" w:sz="0" w:space="0" w:color="auto"/>
                            <w:right w:val="none" w:sz="0" w:space="0" w:color="auto"/>
                          </w:divBdr>
                        </w:div>
                        <w:div w:id="1103573542">
                          <w:marLeft w:val="0"/>
                          <w:marRight w:val="0"/>
                          <w:marTop w:val="0"/>
                          <w:marBottom w:val="0"/>
                          <w:divBdr>
                            <w:top w:val="none" w:sz="0" w:space="0" w:color="auto"/>
                            <w:left w:val="none" w:sz="0" w:space="0" w:color="auto"/>
                            <w:bottom w:val="none" w:sz="0" w:space="0" w:color="auto"/>
                            <w:right w:val="none" w:sz="0" w:space="0" w:color="auto"/>
                          </w:divBdr>
                        </w:div>
                        <w:div w:id="1904364785">
                          <w:marLeft w:val="0"/>
                          <w:marRight w:val="0"/>
                          <w:marTop w:val="0"/>
                          <w:marBottom w:val="0"/>
                          <w:divBdr>
                            <w:top w:val="none" w:sz="0" w:space="0" w:color="auto"/>
                            <w:left w:val="none" w:sz="0" w:space="0" w:color="auto"/>
                            <w:bottom w:val="none" w:sz="0" w:space="0" w:color="auto"/>
                            <w:right w:val="none" w:sz="0" w:space="0" w:color="auto"/>
                          </w:divBdr>
                        </w:div>
                      </w:divsChild>
                    </w:div>
                    <w:div w:id="1305620065">
                      <w:marLeft w:val="0"/>
                      <w:marRight w:val="0"/>
                      <w:marTop w:val="0"/>
                      <w:marBottom w:val="0"/>
                      <w:divBdr>
                        <w:top w:val="none" w:sz="0" w:space="0" w:color="auto"/>
                        <w:left w:val="none" w:sz="0" w:space="0" w:color="auto"/>
                        <w:bottom w:val="none" w:sz="0" w:space="0" w:color="auto"/>
                        <w:right w:val="none" w:sz="0" w:space="0" w:color="auto"/>
                      </w:divBdr>
                      <w:divsChild>
                        <w:div w:id="682515860">
                          <w:marLeft w:val="0"/>
                          <w:marRight w:val="0"/>
                          <w:marTop w:val="0"/>
                          <w:marBottom w:val="0"/>
                          <w:divBdr>
                            <w:top w:val="none" w:sz="0" w:space="0" w:color="auto"/>
                            <w:left w:val="none" w:sz="0" w:space="0" w:color="auto"/>
                            <w:bottom w:val="none" w:sz="0" w:space="0" w:color="auto"/>
                            <w:right w:val="none" w:sz="0" w:space="0" w:color="auto"/>
                          </w:divBdr>
                        </w:div>
                        <w:div w:id="247084638">
                          <w:marLeft w:val="0"/>
                          <w:marRight w:val="0"/>
                          <w:marTop w:val="0"/>
                          <w:marBottom w:val="0"/>
                          <w:divBdr>
                            <w:top w:val="none" w:sz="0" w:space="0" w:color="auto"/>
                            <w:left w:val="none" w:sz="0" w:space="0" w:color="auto"/>
                            <w:bottom w:val="none" w:sz="0" w:space="0" w:color="auto"/>
                            <w:right w:val="none" w:sz="0" w:space="0" w:color="auto"/>
                          </w:divBdr>
                        </w:div>
                        <w:div w:id="1348556163">
                          <w:marLeft w:val="0"/>
                          <w:marRight w:val="0"/>
                          <w:marTop w:val="0"/>
                          <w:marBottom w:val="0"/>
                          <w:divBdr>
                            <w:top w:val="none" w:sz="0" w:space="0" w:color="auto"/>
                            <w:left w:val="none" w:sz="0" w:space="0" w:color="auto"/>
                            <w:bottom w:val="none" w:sz="0" w:space="0" w:color="auto"/>
                            <w:right w:val="none" w:sz="0" w:space="0" w:color="auto"/>
                          </w:divBdr>
                        </w:div>
                        <w:div w:id="344407519">
                          <w:marLeft w:val="0"/>
                          <w:marRight w:val="0"/>
                          <w:marTop w:val="0"/>
                          <w:marBottom w:val="0"/>
                          <w:divBdr>
                            <w:top w:val="none" w:sz="0" w:space="0" w:color="auto"/>
                            <w:left w:val="none" w:sz="0" w:space="0" w:color="auto"/>
                            <w:bottom w:val="none" w:sz="0" w:space="0" w:color="auto"/>
                            <w:right w:val="none" w:sz="0" w:space="0" w:color="auto"/>
                          </w:divBdr>
                        </w:div>
                        <w:div w:id="709303091">
                          <w:marLeft w:val="0"/>
                          <w:marRight w:val="0"/>
                          <w:marTop w:val="0"/>
                          <w:marBottom w:val="0"/>
                          <w:divBdr>
                            <w:top w:val="none" w:sz="0" w:space="0" w:color="auto"/>
                            <w:left w:val="none" w:sz="0" w:space="0" w:color="auto"/>
                            <w:bottom w:val="none" w:sz="0" w:space="0" w:color="auto"/>
                            <w:right w:val="none" w:sz="0" w:space="0" w:color="auto"/>
                          </w:divBdr>
                        </w:div>
                        <w:div w:id="16977644">
                          <w:marLeft w:val="0"/>
                          <w:marRight w:val="0"/>
                          <w:marTop w:val="0"/>
                          <w:marBottom w:val="0"/>
                          <w:divBdr>
                            <w:top w:val="none" w:sz="0" w:space="0" w:color="auto"/>
                            <w:left w:val="none" w:sz="0" w:space="0" w:color="auto"/>
                            <w:bottom w:val="none" w:sz="0" w:space="0" w:color="auto"/>
                            <w:right w:val="none" w:sz="0" w:space="0" w:color="auto"/>
                          </w:divBdr>
                        </w:div>
                        <w:div w:id="254360506">
                          <w:marLeft w:val="0"/>
                          <w:marRight w:val="0"/>
                          <w:marTop w:val="0"/>
                          <w:marBottom w:val="0"/>
                          <w:divBdr>
                            <w:top w:val="none" w:sz="0" w:space="0" w:color="auto"/>
                            <w:left w:val="none" w:sz="0" w:space="0" w:color="auto"/>
                            <w:bottom w:val="none" w:sz="0" w:space="0" w:color="auto"/>
                            <w:right w:val="none" w:sz="0" w:space="0" w:color="auto"/>
                          </w:divBdr>
                        </w:div>
                        <w:div w:id="173474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86130">
                  <w:marLeft w:val="0"/>
                  <w:marRight w:val="0"/>
                  <w:marTop w:val="0"/>
                  <w:marBottom w:val="0"/>
                  <w:divBdr>
                    <w:top w:val="none" w:sz="0" w:space="0" w:color="auto"/>
                    <w:left w:val="none" w:sz="0" w:space="0" w:color="auto"/>
                    <w:bottom w:val="none" w:sz="0" w:space="0" w:color="auto"/>
                    <w:right w:val="none" w:sz="0" w:space="0" w:color="auto"/>
                  </w:divBdr>
                  <w:divsChild>
                    <w:div w:id="1342468504">
                      <w:marLeft w:val="0"/>
                      <w:marRight w:val="0"/>
                      <w:marTop w:val="0"/>
                      <w:marBottom w:val="0"/>
                      <w:divBdr>
                        <w:top w:val="none" w:sz="0" w:space="0" w:color="auto"/>
                        <w:left w:val="none" w:sz="0" w:space="0" w:color="auto"/>
                        <w:bottom w:val="none" w:sz="0" w:space="0" w:color="auto"/>
                        <w:right w:val="none" w:sz="0" w:space="0" w:color="auto"/>
                      </w:divBdr>
                    </w:div>
                    <w:div w:id="759718016">
                      <w:marLeft w:val="0"/>
                      <w:marRight w:val="0"/>
                      <w:marTop w:val="0"/>
                      <w:marBottom w:val="0"/>
                      <w:divBdr>
                        <w:top w:val="none" w:sz="0" w:space="0" w:color="auto"/>
                        <w:left w:val="none" w:sz="0" w:space="0" w:color="auto"/>
                        <w:bottom w:val="none" w:sz="0" w:space="0" w:color="auto"/>
                        <w:right w:val="none" w:sz="0" w:space="0" w:color="auto"/>
                      </w:divBdr>
                      <w:divsChild>
                        <w:div w:id="2032804704">
                          <w:marLeft w:val="0"/>
                          <w:marRight w:val="0"/>
                          <w:marTop w:val="0"/>
                          <w:marBottom w:val="0"/>
                          <w:divBdr>
                            <w:top w:val="none" w:sz="0" w:space="0" w:color="auto"/>
                            <w:left w:val="none" w:sz="0" w:space="0" w:color="auto"/>
                            <w:bottom w:val="none" w:sz="0" w:space="0" w:color="auto"/>
                            <w:right w:val="none" w:sz="0" w:space="0" w:color="auto"/>
                          </w:divBdr>
                        </w:div>
                        <w:div w:id="517669210">
                          <w:marLeft w:val="0"/>
                          <w:marRight w:val="0"/>
                          <w:marTop w:val="0"/>
                          <w:marBottom w:val="0"/>
                          <w:divBdr>
                            <w:top w:val="none" w:sz="0" w:space="0" w:color="auto"/>
                            <w:left w:val="none" w:sz="0" w:space="0" w:color="auto"/>
                            <w:bottom w:val="none" w:sz="0" w:space="0" w:color="auto"/>
                            <w:right w:val="none" w:sz="0" w:space="0" w:color="auto"/>
                          </w:divBdr>
                        </w:div>
                        <w:div w:id="1561863358">
                          <w:marLeft w:val="0"/>
                          <w:marRight w:val="0"/>
                          <w:marTop w:val="0"/>
                          <w:marBottom w:val="0"/>
                          <w:divBdr>
                            <w:top w:val="none" w:sz="0" w:space="0" w:color="auto"/>
                            <w:left w:val="none" w:sz="0" w:space="0" w:color="auto"/>
                            <w:bottom w:val="none" w:sz="0" w:space="0" w:color="auto"/>
                            <w:right w:val="none" w:sz="0" w:space="0" w:color="auto"/>
                          </w:divBdr>
                        </w:div>
                        <w:div w:id="328755621">
                          <w:marLeft w:val="0"/>
                          <w:marRight w:val="0"/>
                          <w:marTop w:val="0"/>
                          <w:marBottom w:val="0"/>
                          <w:divBdr>
                            <w:top w:val="none" w:sz="0" w:space="0" w:color="auto"/>
                            <w:left w:val="none" w:sz="0" w:space="0" w:color="auto"/>
                            <w:bottom w:val="none" w:sz="0" w:space="0" w:color="auto"/>
                            <w:right w:val="none" w:sz="0" w:space="0" w:color="auto"/>
                          </w:divBdr>
                        </w:div>
                        <w:div w:id="1998219593">
                          <w:marLeft w:val="0"/>
                          <w:marRight w:val="0"/>
                          <w:marTop w:val="0"/>
                          <w:marBottom w:val="0"/>
                          <w:divBdr>
                            <w:top w:val="none" w:sz="0" w:space="0" w:color="auto"/>
                            <w:left w:val="none" w:sz="0" w:space="0" w:color="auto"/>
                            <w:bottom w:val="none" w:sz="0" w:space="0" w:color="auto"/>
                            <w:right w:val="none" w:sz="0" w:space="0" w:color="auto"/>
                          </w:divBdr>
                        </w:div>
                      </w:divsChild>
                    </w:div>
                    <w:div w:id="1898513839">
                      <w:marLeft w:val="0"/>
                      <w:marRight w:val="0"/>
                      <w:marTop w:val="0"/>
                      <w:marBottom w:val="0"/>
                      <w:divBdr>
                        <w:top w:val="none" w:sz="0" w:space="0" w:color="auto"/>
                        <w:left w:val="none" w:sz="0" w:space="0" w:color="auto"/>
                        <w:bottom w:val="none" w:sz="0" w:space="0" w:color="auto"/>
                        <w:right w:val="none" w:sz="0" w:space="0" w:color="auto"/>
                      </w:divBdr>
                      <w:divsChild>
                        <w:div w:id="766585800">
                          <w:marLeft w:val="0"/>
                          <w:marRight w:val="0"/>
                          <w:marTop w:val="0"/>
                          <w:marBottom w:val="0"/>
                          <w:divBdr>
                            <w:top w:val="none" w:sz="0" w:space="0" w:color="auto"/>
                            <w:left w:val="none" w:sz="0" w:space="0" w:color="auto"/>
                            <w:bottom w:val="none" w:sz="0" w:space="0" w:color="auto"/>
                            <w:right w:val="none" w:sz="0" w:space="0" w:color="auto"/>
                          </w:divBdr>
                        </w:div>
                        <w:div w:id="1065571838">
                          <w:marLeft w:val="0"/>
                          <w:marRight w:val="0"/>
                          <w:marTop w:val="0"/>
                          <w:marBottom w:val="0"/>
                          <w:divBdr>
                            <w:top w:val="none" w:sz="0" w:space="0" w:color="auto"/>
                            <w:left w:val="none" w:sz="0" w:space="0" w:color="auto"/>
                            <w:bottom w:val="none" w:sz="0" w:space="0" w:color="auto"/>
                            <w:right w:val="none" w:sz="0" w:space="0" w:color="auto"/>
                          </w:divBdr>
                        </w:div>
                        <w:div w:id="63988891">
                          <w:marLeft w:val="0"/>
                          <w:marRight w:val="0"/>
                          <w:marTop w:val="0"/>
                          <w:marBottom w:val="0"/>
                          <w:divBdr>
                            <w:top w:val="none" w:sz="0" w:space="0" w:color="auto"/>
                            <w:left w:val="none" w:sz="0" w:space="0" w:color="auto"/>
                            <w:bottom w:val="none" w:sz="0" w:space="0" w:color="auto"/>
                            <w:right w:val="none" w:sz="0" w:space="0" w:color="auto"/>
                          </w:divBdr>
                        </w:div>
                        <w:div w:id="685594749">
                          <w:marLeft w:val="0"/>
                          <w:marRight w:val="0"/>
                          <w:marTop w:val="0"/>
                          <w:marBottom w:val="0"/>
                          <w:divBdr>
                            <w:top w:val="none" w:sz="0" w:space="0" w:color="auto"/>
                            <w:left w:val="none" w:sz="0" w:space="0" w:color="auto"/>
                            <w:bottom w:val="none" w:sz="0" w:space="0" w:color="auto"/>
                            <w:right w:val="none" w:sz="0" w:space="0" w:color="auto"/>
                          </w:divBdr>
                        </w:div>
                        <w:div w:id="1250428755">
                          <w:marLeft w:val="0"/>
                          <w:marRight w:val="0"/>
                          <w:marTop w:val="0"/>
                          <w:marBottom w:val="0"/>
                          <w:divBdr>
                            <w:top w:val="none" w:sz="0" w:space="0" w:color="auto"/>
                            <w:left w:val="none" w:sz="0" w:space="0" w:color="auto"/>
                            <w:bottom w:val="none" w:sz="0" w:space="0" w:color="auto"/>
                            <w:right w:val="none" w:sz="0" w:space="0" w:color="auto"/>
                          </w:divBdr>
                        </w:div>
                        <w:div w:id="372845903">
                          <w:marLeft w:val="0"/>
                          <w:marRight w:val="0"/>
                          <w:marTop w:val="0"/>
                          <w:marBottom w:val="0"/>
                          <w:divBdr>
                            <w:top w:val="none" w:sz="0" w:space="0" w:color="auto"/>
                            <w:left w:val="none" w:sz="0" w:space="0" w:color="auto"/>
                            <w:bottom w:val="none" w:sz="0" w:space="0" w:color="auto"/>
                            <w:right w:val="none" w:sz="0" w:space="0" w:color="auto"/>
                          </w:divBdr>
                        </w:div>
                        <w:div w:id="1368719980">
                          <w:marLeft w:val="0"/>
                          <w:marRight w:val="0"/>
                          <w:marTop w:val="0"/>
                          <w:marBottom w:val="0"/>
                          <w:divBdr>
                            <w:top w:val="none" w:sz="0" w:space="0" w:color="auto"/>
                            <w:left w:val="none" w:sz="0" w:space="0" w:color="auto"/>
                            <w:bottom w:val="none" w:sz="0" w:space="0" w:color="auto"/>
                            <w:right w:val="none" w:sz="0" w:space="0" w:color="auto"/>
                          </w:divBdr>
                        </w:div>
                      </w:divsChild>
                    </w:div>
                    <w:div w:id="822041303">
                      <w:marLeft w:val="0"/>
                      <w:marRight w:val="0"/>
                      <w:marTop w:val="0"/>
                      <w:marBottom w:val="0"/>
                      <w:divBdr>
                        <w:top w:val="none" w:sz="0" w:space="0" w:color="auto"/>
                        <w:left w:val="none" w:sz="0" w:space="0" w:color="auto"/>
                        <w:bottom w:val="none" w:sz="0" w:space="0" w:color="auto"/>
                        <w:right w:val="none" w:sz="0" w:space="0" w:color="auto"/>
                      </w:divBdr>
                      <w:divsChild>
                        <w:div w:id="411315372">
                          <w:marLeft w:val="0"/>
                          <w:marRight w:val="0"/>
                          <w:marTop w:val="0"/>
                          <w:marBottom w:val="0"/>
                          <w:divBdr>
                            <w:top w:val="none" w:sz="0" w:space="0" w:color="auto"/>
                            <w:left w:val="none" w:sz="0" w:space="0" w:color="auto"/>
                            <w:bottom w:val="none" w:sz="0" w:space="0" w:color="auto"/>
                            <w:right w:val="none" w:sz="0" w:space="0" w:color="auto"/>
                          </w:divBdr>
                        </w:div>
                        <w:div w:id="1413626813">
                          <w:marLeft w:val="0"/>
                          <w:marRight w:val="0"/>
                          <w:marTop w:val="0"/>
                          <w:marBottom w:val="0"/>
                          <w:divBdr>
                            <w:top w:val="none" w:sz="0" w:space="0" w:color="auto"/>
                            <w:left w:val="none" w:sz="0" w:space="0" w:color="auto"/>
                            <w:bottom w:val="none" w:sz="0" w:space="0" w:color="auto"/>
                            <w:right w:val="none" w:sz="0" w:space="0" w:color="auto"/>
                          </w:divBdr>
                        </w:div>
                        <w:div w:id="742606897">
                          <w:marLeft w:val="0"/>
                          <w:marRight w:val="0"/>
                          <w:marTop w:val="0"/>
                          <w:marBottom w:val="0"/>
                          <w:divBdr>
                            <w:top w:val="none" w:sz="0" w:space="0" w:color="auto"/>
                            <w:left w:val="none" w:sz="0" w:space="0" w:color="auto"/>
                            <w:bottom w:val="none" w:sz="0" w:space="0" w:color="auto"/>
                            <w:right w:val="none" w:sz="0" w:space="0" w:color="auto"/>
                          </w:divBdr>
                        </w:div>
                        <w:div w:id="604075913">
                          <w:marLeft w:val="0"/>
                          <w:marRight w:val="0"/>
                          <w:marTop w:val="0"/>
                          <w:marBottom w:val="0"/>
                          <w:divBdr>
                            <w:top w:val="none" w:sz="0" w:space="0" w:color="auto"/>
                            <w:left w:val="none" w:sz="0" w:space="0" w:color="auto"/>
                            <w:bottom w:val="none" w:sz="0" w:space="0" w:color="auto"/>
                            <w:right w:val="none" w:sz="0" w:space="0" w:color="auto"/>
                          </w:divBdr>
                        </w:div>
                        <w:div w:id="2021662380">
                          <w:marLeft w:val="0"/>
                          <w:marRight w:val="0"/>
                          <w:marTop w:val="0"/>
                          <w:marBottom w:val="0"/>
                          <w:divBdr>
                            <w:top w:val="none" w:sz="0" w:space="0" w:color="auto"/>
                            <w:left w:val="none" w:sz="0" w:space="0" w:color="auto"/>
                            <w:bottom w:val="none" w:sz="0" w:space="0" w:color="auto"/>
                            <w:right w:val="none" w:sz="0" w:space="0" w:color="auto"/>
                          </w:divBdr>
                        </w:div>
                        <w:div w:id="1000621049">
                          <w:marLeft w:val="0"/>
                          <w:marRight w:val="0"/>
                          <w:marTop w:val="0"/>
                          <w:marBottom w:val="0"/>
                          <w:divBdr>
                            <w:top w:val="none" w:sz="0" w:space="0" w:color="auto"/>
                            <w:left w:val="none" w:sz="0" w:space="0" w:color="auto"/>
                            <w:bottom w:val="none" w:sz="0" w:space="0" w:color="auto"/>
                            <w:right w:val="none" w:sz="0" w:space="0" w:color="auto"/>
                          </w:divBdr>
                        </w:div>
                      </w:divsChild>
                    </w:div>
                    <w:div w:id="1223054823">
                      <w:marLeft w:val="0"/>
                      <w:marRight w:val="0"/>
                      <w:marTop w:val="0"/>
                      <w:marBottom w:val="0"/>
                      <w:divBdr>
                        <w:top w:val="none" w:sz="0" w:space="0" w:color="auto"/>
                        <w:left w:val="none" w:sz="0" w:space="0" w:color="auto"/>
                        <w:bottom w:val="none" w:sz="0" w:space="0" w:color="auto"/>
                        <w:right w:val="none" w:sz="0" w:space="0" w:color="auto"/>
                      </w:divBdr>
                      <w:divsChild>
                        <w:div w:id="1709282">
                          <w:marLeft w:val="0"/>
                          <w:marRight w:val="0"/>
                          <w:marTop w:val="0"/>
                          <w:marBottom w:val="0"/>
                          <w:divBdr>
                            <w:top w:val="none" w:sz="0" w:space="0" w:color="auto"/>
                            <w:left w:val="none" w:sz="0" w:space="0" w:color="auto"/>
                            <w:bottom w:val="none" w:sz="0" w:space="0" w:color="auto"/>
                            <w:right w:val="none" w:sz="0" w:space="0" w:color="auto"/>
                          </w:divBdr>
                        </w:div>
                        <w:div w:id="307903255">
                          <w:marLeft w:val="0"/>
                          <w:marRight w:val="0"/>
                          <w:marTop w:val="0"/>
                          <w:marBottom w:val="0"/>
                          <w:divBdr>
                            <w:top w:val="none" w:sz="0" w:space="0" w:color="auto"/>
                            <w:left w:val="none" w:sz="0" w:space="0" w:color="auto"/>
                            <w:bottom w:val="none" w:sz="0" w:space="0" w:color="auto"/>
                            <w:right w:val="none" w:sz="0" w:space="0" w:color="auto"/>
                          </w:divBdr>
                        </w:div>
                        <w:div w:id="184420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62788">
                  <w:marLeft w:val="0"/>
                  <w:marRight w:val="0"/>
                  <w:marTop w:val="0"/>
                  <w:marBottom w:val="0"/>
                  <w:divBdr>
                    <w:top w:val="none" w:sz="0" w:space="0" w:color="auto"/>
                    <w:left w:val="none" w:sz="0" w:space="0" w:color="auto"/>
                    <w:bottom w:val="none" w:sz="0" w:space="0" w:color="auto"/>
                    <w:right w:val="none" w:sz="0" w:space="0" w:color="auto"/>
                  </w:divBdr>
                  <w:divsChild>
                    <w:div w:id="453908013">
                      <w:marLeft w:val="0"/>
                      <w:marRight w:val="0"/>
                      <w:marTop w:val="0"/>
                      <w:marBottom w:val="0"/>
                      <w:divBdr>
                        <w:top w:val="none" w:sz="0" w:space="0" w:color="auto"/>
                        <w:left w:val="none" w:sz="0" w:space="0" w:color="auto"/>
                        <w:bottom w:val="none" w:sz="0" w:space="0" w:color="auto"/>
                        <w:right w:val="none" w:sz="0" w:space="0" w:color="auto"/>
                      </w:divBdr>
                    </w:div>
                    <w:div w:id="83845428">
                      <w:marLeft w:val="0"/>
                      <w:marRight w:val="0"/>
                      <w:marTop w:val="0"/>
                      <w:marBottom w:val="0"/>
                      <w:divBdr>
                        <w:top w:val="none" w:sz="0" w:space="0" w:color="auto"/>
                        <w:left w:val="none" w:sz="0" w:space="0" w:color="auto"/>
                        <w:bottom w:val="none" w:sz="0" w:space="0" w:color="auto"/>
                        <w:right w:val="none" w:sz="0" w:space="0" w:color="auto"/>
                      </w:divBdr>
                      <w:divsChild>
                        <w:div w:id="1476750861">
                          <w:marLeft w:val="0"/>
                          <w:marRight w:val="0"/>
                          <w:marTop w:val="0"/>
                          <w:marBottom w:val="0"/>
                          <w:divBdr>
                            <w:top w:val="none" w:sz="0" w:space="0" w:color="auto"/>
                            <w:left w:val="none" w:sz="0" w:space="0" w:color="auto"/>
                            <w:bottom w:val="none" w:sz="0" w:space="0" w:color="auto"/>
                            <w:right w:val="none" w:sz="0" w:space="0" w:color="auto"/>
                          </w:divBdr>
                        </w:div>
                        <w:div w:id="518006830">
                          <w:marLeft w:val="0"/>
                          <w:marRight w:val="0"/>
                          <w:marTop w:val="0"/>
                          <w:marBottom w:val="0"/>
                          <w:divBdr>
                            <w:top w:val="none" w:sz="0" w:space="0" w:color="auto"/>
                            <w:left w:val="none" w:sz="0" w:space="0" w:color="auto"/>
                            <w:bottom w:val="none" w:sz="0" w:space="0" w:color="auto"/>
                            <w:right w:val="none" w:sz="0" w:space="0" w:color="auto"/>
                          </w:divBdr>
                        </w:div>
                        <w:div w:id="245380156">
                          <w:marLeft w:val="0"/>
                          <w:marRight w:val="0"/>
                          <w:marTop w:val="0"/>
                          <w:marBottom w:val="0"/>
                          <w:divBdr>
                            <w:top w:val="none" w:sz="0" w:space="0" w:color="auto"/>
                            <w:left w:val="none" w:sz="0" w:space="0" w:color="auto"/>
                            <w:bottom w:val="none" w:sz="0" w:space="0" w:color="auto"/>
                            <w:right w:val="none" w:sz="0" w:space="0" w:color="auto"/>
                          </w:divBdr>
                        </w:div>
                        <w:div w:id="112211435">
                          <w:marLeft w:val="0"/>
                          <w:marRight w:val="0"/>
                          <w:marTop w:val="0"/>
                          <w:marBottom w:val="0"/>
                          <w:divBdr>
                            <w:top w:val="none" w:sz="0" w:space="0" w:color="auto"/>
                            <w:left w:val="none" w:sz="0" w:space="0" w:color="auto"/>
                            <w:bottom w:val="none" w:sz="0" w:space="0" w:color="auto"/>
                            <w:right w:val="none" w:sz="0" w:space="0" w:color="auto"/>
                          </w:divBdr>
                        </w:div>
                      </w:divsChild>
                    </w:div>
                    <w:div w:id="519659829">
                      <w:marLeft w:val="0"/>
                      <w:marRight w:val="0"/>
                      <w:marTop w:val="0"/>
                      <w:marBottom w:val="0"/>
                      <w:divBdr>
                        <w:top w:val="none" w:sz="0" w:space="0" w:color="auto"/>
                        <w:left w:val="none" w:sz="0" w:space="0" w:color="auto"/>
                        <w:bottom w:val="none" w:sz="0" w:space="0" w:color="auto"/>
                        <w:right w:val="none" w:sz="0" w:space="0" w:color="auto"/>
                      </w:divBdr>
                      <w:divsChild>
                        <w:div w:id="972712444">
                          <w:marLeft w:val="0"/>
                          <w:marRight w:val="0"/>
                          <w:marTop w:val="0"/>
                          <w:marBottom w:val="0"/>
                          <w:divBdr>
                            <w:top w:val="none" w:sz="0" w:space="0" w:color="auto"/>
                            <w:left w:val="none" w:sz="0" w:space="0" w:color="auto"/>
                            <w:bottom w:val="none" w:sz="0" w:space="0" w:color="auto"/>
                            <w:right w:val="none" w:sz="0" w:space="0" w:color="auto"/>
                          </w:divBdr>
                        </w:div>
                      </w:divsChild>
                    </w:div>
                    <w:div w:id="311714583">
                      <w:marLeft w:val="0"/>
                      <w:marRight w:val="0"/>
                      <w:marTop w:val="0"/>
                      <w:marBottom w:val="0"/>
                      <w:divBdr>
                        <w:top w:val="none" w:sz="0" w:space="0" w:color="auto"/>
                        <w:left w:val="none" w:sz="0" w:space="0" w:color="auto"/>
                        <w:bottom w:val="none" w:sz="0" w:space="0" w:color="auto"/>
                        <w:right w:val="none" w:sz="0" w:space="0" w:color="auto"/>
                      </w:divBdr>
                      <w:divsChild>
                        <w:div w:id="1716541263">
                          <w:marLeft w:val="0"/>
                          <w:marRight w:val="0"/>
                          <w:marTop w:val="0"/>
                          <w:marBottom w:val="0"/>
                          <w:divBdr>
                            <w:top w:val="none" w:sz="0" w:space="0" w:color="auto"/>
                            <w:left w:val="none" w:sz="0" w:space="0" w:color="auto"/>
                            <w:bottom w:val="none" w:sz="0" w:space="0" w:color="auto"/>
                            <w:right w:val="none" w:sz="0" w:space="0" w:color="auto"/>
                          </w:divBdr>
                        </w:div>
                        <w:div w:id="557058456">
                          <w:marLeft w:val="0"/>
                          <w:marRight w:val="0"/>
                          <w:marTop w:val="0"/>
                          <w:marBottom w:val="0"/>
                          <w:divBdr>
                            <w:top w:val="none" w:sz="0" w:space="0" w:color="auto"/>
                            <w:left w:val="none" w:sz="0" w:space="0" w:color="auto"/>
                            <w:bottom w:val="none" w:sz="0" w:space="0" w:color="auto"/>
                            <w:right w:val="none" w:sz="0" w:space="0" w:color="auto"/>
                          </w:divBdr>
                        </w:div>
                        <w:div w:id="457648097">
                          <w:marLeft w:val="0"/>
                          <w:marRight w:val="0"/>
                          <w:marTop w:val="0"/>
                          <w:marBottom w:val="0"/>
                          <w:divBdr>
                            <w:top w:val="none" w:sz="0" w:space="0" w:color="auto"/>
                            <w:left w:val="none" w:sz="0" w:space="0" w:color="auto"/>
                            <w:bottom w:val="none" w:sz="0" w:space="0" w:color="auto"/>
                            <w:right w:val="none" w:sz="0" w:space="0" w:color="auto"/>
                          </w:divBdr>
                        </w:div>
                        <w:div w:id="41488304">
                          <w:marLeft w:val="0"/>
                          <w:marRight w:val="0"/>
                          <w:marTop w:val="0"/>
                          <w:marBottom w:val="0"/>
                          <w:divBdr>
                            <w:top w:val="none" w:sz="0" w:space="0" w:color="auto"/>
                            <w:left w:val="none" w:sz="0" w:space="0" w:color="auto"/>
                            <w:bottom w:val="none" w:sz="0" w:space="0" w:color="auto"/>
                            <w:right w:val="none" w:sz="0" w:space="0" w:color="auto"/>
                          </w:divBdr>
                        </w:div>
                        <w:div w:id="1625886818">
                          <w:marLeft w:val="0"/>
                          <w:marRight w:val="0"/>
                          <w:marTop w:val="0"/>
                          <w:marBottom w:val="0"/>
                          <w:divBdr>
                            <w:top w:val="none" w:sz="0" w:space="0" w:color="auto"/>
                            <w:left w:val="none" w:sz="0" w:space="0" w:color="auto"/>
                            <w:bottom w:val="none" w:sz="0" w:space="0" w:color="auto"/>
                            <w:right w:val="none" w:sz="0" w:space="0" w:color="auto"/>
                          </w:divBdr>
                        </w:div>
                      </w:divsChild>
                    </w:div>
                    <w:div w:id="2135177526">
                      <w:marLeft w:val="0"/>
                      <w:marRight w:val="0"/>
                      <w:marTop w:val="0"/>
                      <w:marBottom w:val="0"/>
                      <w:divBdr>
                        <w:top w:val="none" w:sz="0" w:space="0" w:color="auto"/>
                        <w:left w:val="none" w:sz="0" w:space="0" w:color="auto"/>
                        <w:bottom w:val="none" w:sz="0" w:space="0" w:color="auto"/>
                        <w:right w:val="none" w:sz="0" w:space="0" w:color="auto"/>
                      </w:divBdr>
                      <w:divsChild>
                        <w:div w:id="564951146">
                          <w:marLeft w:val="0"/>
                          <w:marRight w:val="0"/>
                          <w:marTop w:val="0"/>
                          <w:marBottom w:val="0"/>
                          <w:divBdr>
                            <w:top w:val="none" w:sz="0" w:space="0" w:color="auto"/>
                            <w:left w:val="none" w:sz="0" w:space="0" w:color="auto"/>
                            <w:bottom w:val="none" w:sz="0" w:space="0" w:color="auto"/>
                            <w:right w:val="none" w:sz="0" w:space="0" w:color="auto"/>
                          </w:divBdr>
                        </w:div>
                        <w:div w:id="549346057">
                          <w:marLeft w:val="0"/>
                          <w:marRight w:val="0"/>
                          <w:marTop w:val="0"/>
                          <w:marBottom w:val="0"/>
                          <w:divBdr>
                            <w:top w:val="none" w:sz="0" w:space="0" w:color="auto"/>
                            <w:left w:val="none" w:sz="0" w:space="0" w:color="auto"/>
                            <w:bottom w:val="none" w:sz="0" w:space="0" w:color="auto"/>
                            <w:right w:val="none" w:sz="0" w:space="0" w:color="auto"/>
                          </w:divBdr>
                        </w:div>
                        <w:div w:id="110828499">
                          <w:marLeft w:val="0"/>
                          <w:marRight w:val="0"/>
                          <w:marTop w:val="0"/>
                          <w:marBottom w:val="0"/>
                          <w:divBdr>
                            <w:top w:val="none" w:sz="0" w:space="0" w:color="auto"/>
                            <w:left w:val="none" w:sz="0" w:space="0" w:color="auto"/>
                            <w:bottom w:val="none" w:sz="0" w:space="0" w:color="auto"/>
                            <w:right w:val="none" w:sz="0" w:space="0" w:color="auto"/>
                          </w:divBdr>
                        </w:div>
                        <w:div w:id="33435371">
                          <w:marLeft w:val="0"/>
                          <w:marRight w:val="0"/>
                          <w:marTop w:val="0"/>
                          <w:marBottom w:val="0"/>
                          <w:divBdr>
                            <w:top w:val="none" w:sz="0" w:space="0" w:color="auto"/>
                            <w:left w:val="none" w:sz="0" w:space="0" w:color="auto"/>
                            <w:bottom w:val="none" w:sz="0" w:space="0" w:color="auto"/>
                            <w:right w:val="none" w:sz="0" w:space="0" w:color="auto"/>
                          </w:divBdr>
                        </w:div>
                      </w:divsChild>
                    </w:div>
                    <w:div w:id="662659118">
                      <w:marLeft w:val="0"/>
                      <w:marRight w:val="0"/>
                      <w:marTop w:val="0"/>
                      <w:marBottom w:val="0"/>
                      <w:divBdr>
                        <w:top w:val="none" w:sz="0" w:space="0" w:color="auto"/>
                        <w:left w:val="none" w:sz="0" w:space="0" w:color="auto"/>
                        <w:bottom w:val="none" w:sz="0" w:space="0" w:color="auto"/>
                        <w:right w:val="none" w:sz="0" w:space="0" w:color="auto"/>
                      </w:divBdr>
                      <w:divsChild>
                        <w:div w:id="1392271634">
                          <w:marLeft w:val="0"/>
                          <w:marRight w:val="0"/>
                          <w:marTop w:val="0"/>
                          <w:marBottom w:val="0"/>
                          <w:divBdr>
                            <w:top w:val="none" w:sz="0" w:space="0" w:color="auto"/>
                            <w:left w:val="none" w:sz="0" w:space="0" w:color="auto"/>
                            <w:bottom w:val="none" w:sz="0" w:space="0" w:color="auto"/>
                            <w:right w:val="none" w:sz="0" w:space="0" w:color="auto"/>
                          </w:divBdr>
                        </w:div>
                        <w:div w:id="317533913">
                          <w:marLeft w:val="0"/>
                          <w:marRight w:val="0"/>
                          <w:marTop w:val="0"/>
                          <w:marBottom w:val="0"/>
                          <w:divBdr>
                            <w:top w:val="none" w:sz="0" w:space="0" w:color="auto"/>
                            <w:left w:val="none" w:sz="0" w:space="0" w:color="auto"/>
                            <w:bottom w:val="none" w:sz="0" w:space="0" w:color="auto"/>
                            <w:right w:val="none" w:sz="0" w:space="0" w:color="auto"/>
                          </w:divBdr>
                        </w:div>
                        <w:div w:id="1333024887">
                          <w:marLeft w:val="0"/>
                          <w:marRight w:val="0"/>
                          <w:marTop w:val="0"/>
                          <w:marBottom w:val="0"/>
                          <w:divBdr>
                            <w:top w:val="none" w:sz="0" w:space="0" w:color="auto"/>
                            <w:left w:val="none" w:sz="0" w:space="0" w:color="auto"/>
                            <w:bottom w:val="none" w:sz="0" w:space="0" w:color="auto"/>
                            <w:right w:val="none" w:sz="0" w:space="0" w:color="auto"/>
                          </w:divBdr>
                        </w:div>
                        <w:div w:id="1935625635">
                          <w:marLeft w:val="0"/>
                          <w:marRight w:val="0"/>
                          <w:marTop w:val="0"/>
                          <w:marBottom w:val="0"/>
                          <w:divBdr>
                            <w:top w:val="none" w:sz="0" w:space="0" w:color="auto"/>
                            <w:left w:val="none" w:sz="0" w:space="0" w:color="auto"/>
                            <w:bottom w:val="none" w:sz="0" w:space="0" w:color="auto"/>
                            <w:right w:val="none" w:sz="0" w:space="0" w:color="auto"/>
                          </w:divBdr>
                        </w:div>
                        <w:div w:id="1939749602">
                          <w:marLeft w:val="0"/>
                          <w:marRight w:val="0"/>
                          <w:marTop w:val="0"/>
                          <w:marBottom w:val="0"/>
                          <w:divBdr>
                            <w:top w:val="none" w:sz="0" w:space="0" w:color="auto"/>
                            <w:left w:val="none" w:sz="0" w:space="0" w:color="auto"/>
                            <w:bottom w:val="none" w:sz="0" w:space="0" w:color="auto"/>
                            <w:right w:val="none" w:sz="0" w:space="0" w:color="auto"/>
                          </w:divBdr>
                        </w:div>
                        <w:div w:id="371418931">
                          <w:marLeft w:val="0"/>
                          <w:marRight w:val="0"/>
                          <w:marTop w:val="0"/>
                          <w:marBottom w:val="0"/>
                          <w:divBdr>
                            <w:top w:val="none" w:sz="0" w:space="0" w:color="auto"/>
                            <w:left w:val="none" w:sz="0" w:space="0" w:color="auto"/>
                            <w:bottom w:val="none" w:sz="0" w:space="0" w:color="auto"/>
                            <w:right w:val="none" w:sz="0" w:space="0" w:color="auto"/>
                          </w:divBdr>
                        </w:div>
                      </w:divsChild>
                    </w:div>
                    <w:div w:id="183790531">
                      <w:marLeft w:val="0"/>
                      <w:marRight w:val="0"/>
                      <w:marTop w:val="0"/>
                      <w:marBottom w:val="0"/>
                      <w:divBdr>
                        <w:top w:val="none" w:sz="0" w:space="0" w:color="auto"/>
                        <w:left w:val="none" w:sz="0" w:space="0" w:color="auto"/>
                        <w:bottom w:val="none" w:sz="0" w:space="0" w:color="auto"/>
                        <w:right w:val="none" w:sz="0" w:space="0" w:color="auto"/>
                      </w:divBdr>
                      <w:divsChild>
                        <w:div w:id="1518881974">
                          <w:marLeft w:val="0"/>
                          <w:marRight w:val="0"/>
                          <w:marTop w:val="0"/>
                          <w:marBottom w:val="0"/>
                          <w:divBdr>
                            <w:top w:val="none" w:sz="0" w:space="0" w:color="auto"/>
                            <w:left w:val="none" w:sz="0" w:space="0" w:color="auto"/>
                            <w:bottom w:val="none" w:sz="0" w:space="0" w:color="auto"/>
                            <w:right w:val="none" w:sz="0" w:space="0" w:color="auto"/>
                          </w:divBdr>
                        </w:div>
                      </w:divsChild>
                    </w:div>
                    <w:div w:id="152141611">
                      <w:marLeft w:val="0"/>
                      <w:marRight w:val="0"/>
                      <w:marTop w:val="0"/>
                      <w:marBottom w:val="0"/>
                      <w:divBdr>
                        <w:top w:val="none" w:sz="0" w:space="0" w:color="auto"/>
                        <w:left w:val="none" w:sz="0" w:space="0" w:color="auto"/>
                        <w:bottom w:val="none" w:sz="0" w:space="0" w:color="auto"/>
                        <w:right w:val="none" w:sz="0" w:space="0" w:color="auto"/>
                      </w:divBdr>
                      <w:divsChild>
                        <w:div w:id="836044339">
                          <w:marLeft w:val="0"/>
                          <w:marRight w:val="0"/>
                          <w:marTop w:val="0"/>
                          <w:marBottom w:val="0"/>
                          <w:divBdr>
                            <w:top w:val="none" w:sz="0" w:space="0" w:color="auto"/>
                            <w:left w:val="none" w:sz="0" w:space="0" w:color="auto"/>
                            <w:bottom w:val="none" w:sz="0" w:space="0" w:color="auto"/>
                            <w:right w:val="none" w:sz="0" w:space="0" w:color="auto"/>
                          </w:divBdr>
                        </w:div>
                        <w:div w:id="1240560529">
                          <w:marLeft w:val="0"/>
                          <w:marRight w:val="0"/>
                          <w:marTop w:val="0"/>
                          <w:marBottom w:val="0"/>
                          <w:divBdr>
                            <w:top w:val="none" w:sz="0" w:space="0" w:color="auto"/>
                            <w:left w:val="none" w:sz="0" w:space="0" w:color="auto"/>
                            <w:bottom w:val="none" w:sz="0" w:space="0" w:color="auto"/>
                            <w:right w:val="none" w:sz="0" w:space="0" w:color="auto"/>
                          </w:divBdr>
                        </w:div>
                        <w:div w:id="794058118">
                          <w:marLeft w:val="0"/>
                          <w:marRight w:val="0"/>
                          <w:marTop w:val="0"/>
                          <w:marBottom w:val="0"/>
                          <w:divBdr>
                            <w:top w:val="none" w:sz="0" w:space="0" w:color="auto"/>
                            <w:left w:val="none" w:sz="0" w:space="0" w:color="auto"/>
                            <w:bottom w:val="none" w:sz="0" w:space="0" w:color="auto"/>
                            <w:right w:val="none" w:sz="0" w:space="0" w:color="auto"/>
                          </w:divBdr>
                        </w:div>
                      </w:divsChild>
                    </w:div>
                    <w:div w:id="150103429">
                      <w:marLeft w:val="0"/>
                      <w:marRight w:val="0"/>
                      <w:marTop w:val="0"/>
                      <w:marBottom w:val="0"/>
                      <w:divBdr>
                        <w:top w:val="none" w:sz="0" w:space="0" w:color="auto"/>
                        <w:left w:val="none" w:sz="0" w:space="0" w:color="auto"/>
                        <w:bottom w:val="none" w:sz="0" w:space="0" w:color="auto"/>
                        <w:right w:val="none" w:sz="0" w:space="0" w:color="auto"/>
                      </w:divBdr>
                      <w:divsChild>
                        <w:div w:id="975641072">
                          <w:marLeft w:val="0"/>
                          <w:marRight w:val="0"/>
                          <w:marTop w:val="0"/>
                          <w:marBottom w:val="0"/>
                          <w:divBdr>
                            <w:top w:val="none" w:sz="0" w:space="0" w:color="auto"/>
                            <w:left w:val="none" w:sz="0" w:space="0" w:color="auto"/>
                            <w:bottom w:val="none" w:sz="0" w:space="0" w:color="auto"/>
                            <w:right w:val="none" w:sz="0" w:space="0" w:color="auto"/>
                          </w:divBdr>
                        </w:div>
                      </w:divsChild>
                    </w:div>
                    <w:div w:id="429274395">
                      <w:marLeft w:val="0"/>
                      <w:marRight w:val="0"/>
                      <w:marTop w:val="0"/>
                      <w:marBottom w:val="0"/>
                      <w:divBdr>
                        <w:top w:val="none" w:sz="0" w:space="0" w:color="auto"/>
                        <w:left w:val="none" w:sz="0" w:space="0" w:color="auto"/>
                        <w:bottom w:val="none" w:sz="0" w:space="0" w:color="auto"/>
                        <w:right w:val="none" w:sz="0" w:space="0" w:color="auto"/>
                      </w:divBdr>
                      <w:divsChild>
                        <w:div w:id="1273172451">
                          <w:marLeft w:val="0"/>
                          <w:marRight w:val="0"/>
                          <w:marTop w:val="0"/>
                          <w:marBottom w:val="0"/>
                          <w:divBdr>
                            <w:top w:val="none" w:sz="0" w:space="0" w:color="auto"/>
                            <w:left w:val="none" w:sz="0" w:space="0" w:color="auto"/>
                            <w:bottom w:val="none" w:sz="0" w:space="0" w:color="auto"/>
                            <w:right w:val="none" w:sz="0" w:space="0" w:color="auto"/>
                          </w:divBdr>
                        </w:div>
                        <w:div w:id="1340080601">
                          <w:marLeft w:val="0"/>
                          <w:marRight w:val="0"/>
                          <w:marTop w:val="0"/>
                          <w:marBottom w:val="0"/>
                          <w:divBdr>
                            <w:top w:val="none" w:sz="0" w:space="0" w:color="auto"/>
                            <w:left w:val="none" w:sz="0" w:space="0" w:color="auto"/>
                            <w:bottom w:val="none" w:sz="0" w:space="0" w:color="auto"/>
                            <w:right w:val="none" w:sz="0" w:space="0" w:color="auto"/>
                          </w:divBdr>
                        </w:div>
                        <w:div w:id="1666083428">
                          <w:marLeft w:val="0"/>
                          <w:marRight w:val="0"/>
                          <w:marTop w:val="0"/>
                          <w:marBottom w:val="0"/>
                          <w:divBdr>
                            <w:top w:val="none" w:sz="0" w:space="0" w:color="auto"/>
                            <w:left w:val="none" w:sz="0" w:space="0" w:color="auto"/>
                            <w:bottom w:val="none" w:sz="0" w:space="0" w:color="auto"/>
                            <w:right w:val="none" w:sz="0" w:space="0" w:color="auto"/>
                          </w:divBdr>
                        </w:div>
                      </w:divsChild>
                    </w:div>
                    <w:div w:id="595788877">
                      <w:marLeft w:val="0"/>
                      <w:marRight w:val="0"/>
                      <w:marTop w:val="0"/>
                      <w:marBottom w:val="0"/>
                      <w:divBdr>
                        <w:top w:val="none" w:sz="0" w:space="0" w:color="auto"/>
                        <w:left w:val="none" w:sz="0" w:space="0" w:color="auto"/>
                        <w:bottom w:val="none" w:sz="0" w:space="0" w:color="auto"/>
                        <w:right w:val="none" w:sz="0" w:space="0" w:color="auto"/>
                      </w:divBdr>
                      <w:divsChild>
                        <w:div w:id="2006200688">
                          <w:marLeft w:val="0"/>
                          <w:marRight w:val="0"/>
                          <w:marTop w:val="0"/>
                          <w:marBottom w:val="0"/>
                          <w:divBdr>
                            <w:top w:val="none" w:sz="0" w:space="0" w:color="auto"/>
                            <w:left w:val="none" w:sz="0" w:space="0" w:color="auto"/>
                            <w:bottom w:val="none" w:sz="0" w:space="0" w:color="auto"/>
                            <w:right w:val="none" w:sz="0" w:space="0" w:color="auto"/>
                          </w:divBdr>
                        </w:div>
                      </w:divsChild>
                    </w:div>
                    <w:div w:id="1518351681">
                      <w:marLeft w:val="0"/>
                      <w:marRight w:val="0"/>
                      <w:marTop w:val="0"/>
                      <w:marBottom w:val="0"/>
                      <w:divBdr>
                        <w:top w:val="none" w:sz="0" w:space="0" w:color="auto"/>
                        <w:left w:val="none" w:sz="0" w:space="0" w:color="auto"/>
                        <w:bottom w:val="none" w:sz="0" w:space="0" w:color="auto"/>
                        <w:right w:val="none" w:sz="0" w:space="0" w:color="auto"/>
                      </w:divBdr>
                      <w:divsChild>
                        <w:div w:id="1977446897">
                          <w:marLeft w:val="0"/>
                          <w:marRight w:val="0"/>
                          <w:marTop w:val="0"/>
                          <w:marBottom w:val="0"/>
                          <w:divBdr>
                            <w:top w:val="none" w:sz="0" w:space="0" w:color="auto"/>
                            <w:left w:val="none" w:sz="0" w:space="0" w:color="auto"/>
                            <w:bottom w:val="none" w:sz="0" w:space="0" w:color="auto"/>
                            <w:right w:val="none" w:sz="0" w:space="0" w:color="auto"/>
                          </w:divBdr>
                        </w:div>
                      </w:divsChild>
                    </w:div>
                    <w:div w:id="913121247">
                      <w:marLeft w:val="0"/>
                      <w:marRight w:val="0"/>
                      <w:marTop w:val="0"/>
                      <w:marBottom w:val="0"/>
                      <w:divBdr>
                        <w:top w:val="none" w:sz="0" w:space="0" w:color="auto"/>
                        <w:left w:val="none" w:sz="0" w:space="0" w:color="auto"/>
                        <w:bottom w:val="none" w:sz="0" w:space="0" w:color="auto"/>
                        <w:right w:val="none" w:sz="0" w:space="0" w:color="auto"/>
                      </w:divBdr>
                      <w:divsChild>
                        <w:div w:id="7158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313297">
              <w:marLeft w:val="0"/>
              <w:marRight w:val="0"/>
              <w:marTop w:val="0"/>
              <w:marBottom w:val="0"/>
              <w:divBdr>
                <w:top w:val="none" w:sz="0" w:space="0" w:color="auto"/>
                <w:left w:val="none" w:sz="0" w:space="0" w:color="auto"/>
                <w:bottom w:val="none" w:sz="0" w:space="0" w:color="auto"/>
                <w:right w:val="none" w:sz="0" w:space="0" w:color="auto"/>
              </w:divBdr>
              <w:divsChild>
                <w:div w:id="1466967091">
                  <w:marLeft w:val="810"/>
                  <w:marRight w:val="810"/>
                  <w:marTop w:val="360"/>
                  <w:marBottom w:val="0"/>
                  <w:divBdr>
                    <w:top w:val="none" w:sz="0" w:space="0" w:color="auto"/>
                    <w:left w:val="none" w:sz="0" w:space="0" w:color="auto"/>
                    <w:bottom w:val="none" w:sz="0" w:space="0" w:color="auto"/>
                    <w:right w:val="none" w:sz="0" w:space="0" w:color="auto"/>
                  </w:divBdr>
                  <w:divsChild>
                    <w:div w:id="1122307015">
                      <w:marLeft w:val="4005"/>
                      <w:marRight w:val="810"/>
                      <w:marTop w:val="0"/>
                      <w:marBottom w:val="0"/>
                      <w:divBdr>
                        <w:top w:val="none" w:sz="0" w:space="0" w:color="auto"/>
                        <w:left w:val="none" w:sz="0" w:space="0" w:color="auto"/>
                        <w:bottom w:val="none" w:sz="0" w:space="0" w:color="auto"/>
                        <w:right w:val="none" w:sz="0" w:space="0" w:color="auto"/>
                      </w:divBdr>
                    </w:div>
                    <w:div w:id="1863588214">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Child>
        </w:div>
        <w:div w:id="284118080">
          <w:marLeft w:val="0"/>
          <w:marRight w:val="0"/>
          <w:marTop w:val="0"/>
          <w:marBottom w:val="0"/>
          <w:divBdr>
            <w:top w:val="none" w:sz="0" w:space="0" w:color="auto"/>
            <w:left w:val="none" w:sz="0" w:space="0" w:color="auto"/>
            <w:bottom w:val="none" w:sz="0" w:space="0" w:color="auto"/>
            <w:right w:val="none" w:sz="0" w:space="0" w:color="auto"/>
          </w:divBdr>
          <w:divsChild>
            <w:div w:id="172813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ur-lex.europa.eu/legal-content/EN/TXT/HTML/?uri=CELEX:32009L003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inetpub\converter\bin\Templates\DW_LegAct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307A0-855F-4161-AA11-BA0F0AF04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DW_LegActs.dotm</Template>
  <TotalTime>334</TotalTime>
  <Pages>21</Pages>
  <Words>7245</Words>
  <Characters>39707</Characters>
  <Application>Microsoft Office Word</Application>
  <DocSecurity>0</DocSecurity>
  <Lines>620</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SALLER Ralf</dc:creator>
  <cp:keywords/>
  <dc:description/>
  <cp:lastModifiedBy>BERTELMANN Bernd (EMPL)</cp:lastModifiedBy>
  <cp:revision>34</cp:revision>
  <dcterms:created xsi:type="dcterms:W3CDTF">2025-12-01T14:54:00Z</dcterms:created>
  <dcterms:modified xsi:type="dcterms:W3CDTF">2026-02-10T10:08:00Z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df41d6-74a9-4a97-809c-213cd32520cc_Enabled">
    <vt:lpwstr>true</vt:lpwstr>
  </property>
  <property fmtid="{D5CDD505-2E9C-101B-9397-08002B2CF9AE}" pid="3" name="MSIP_Label_b1df41d6-74a9-4a97-809c-213cd32520cc_SetDate">
    <vt:lpwstr>2025-05-21T11:11:42Z</vt:lpwstr>
  </property>
  <property fmtid="{D5CDD505-2E9C-101B-9397-08002B2CF9AE}" pid="4" name="MSIP_Label_b1df41d6-74a9-4a97-809c-213cd32520cc_Method">
    <vt:lpwstr>Standard</vt:lpwstr>
  </property>
  <property fmtid="{D5CDD505-2E9C-101B-9397-08002B2CF9AE}" pid="5" name="MSIP_Label_b1df41d6-74a9-4a97-809c-213cd32520cc_Name">
    <vt:lpwstr>GSCEU - NON PUBLIC Label</vt:lpwstr>
  </property>
  <property fmtid="{D5CDD505-2E9C-101B-9397-08002B2CF9AE}" pid="6" name="MSIP_Label_b1df41d6-74a9-4a97-809c-213cd32520cc_SiteId">
    <vt:lpwstr>03ad1c97-0a4d-4e82-8f93-27291a6a0767</vt:lpwstr>
  </property>
  <property fmtid="{D5CDD505-2E9C-101B-9397-08002B2CF9AE}" pid="7" name="MSIP_Label_b1df41d6-74a9-4a97-809c-213cd32520cc_ActionId">
    <vt:lpwstr>61edb6ae-6a4b-45b7-8a46-fac41b6d5a99</vt:lpwstr>
  </property>
  <property fmtid="{D5CDD505-2E9C-101B-9397-08002B2CF9AE}" pid="8" name="MSIP_Label_b1df41d6-74a9-4a97-809c-213cd32520cc_ContentBits">
    <vt:lpwstr>0</vt:lpwstr>
  </property>
  <property fmtid="{D5CDD505-2E9C-101B-9397-08002B2CF9AE}" pid="9" name="MSIP_Label_6bd9ddd1-4d20-43f6-abfa-fc3c07406f94_Enabled">
    <vt:lpwstr>true</vt:lpwstr>
  </property>
  <property fmtid="{D5CDD505-2E9C-101B-9397-08002B2CF9AE}" pid="10" name="MSIP_Label_6bd9ddd1-4d20-43f6-abfa-fc3c07406f94_SetDate">
    <vt:lpwstr>2025-05-22T10:39:09Z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a198bb1f-8d63-41c8-9fd6-c73474793276</vt:lpwstr>
  </property>
  <property fmtid="{D5CDD505-2E9C-101B-9397-08002B2CF9AE}" pid="15" name="MSIP_Label_6bd9ddd1-4d20-43f6-abfa-fc3c07406f94_ContentBits">
    <vt:lpwstr>0</vt:lpwstr>
  </property>
</Properties>
</file>